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bCs/>
          <w:kern w:val="0"/>
          <w:sz w:val="32"/>
          <w:szCs w:val="32"/>
        </w:rPr>
      </w:pPr>
      <w:bookmarkStart w:id="11" w:name="_GoBack"/>
      <w:bookmarkEnd w:id="11"/>
      <w:r>
        <w:rPr>
          <w:rFonts w:hint="eastAsia" w:ascii="Times New Roman" w:hAnsi="Times New Roman" w:eastAsia="黑体"/>
          <w:bCs/>
          <w:kern w:val="0"/>
          <w:sz w:val="32"/>
          <w:szCs w:val="32"/>
        </w:rPr>
        <w:t>附件</w:t>
      </w:r>
    </w:p>
    <w:p>
      <w:pPr>
        <w:rPr>
          <w:rFonts w:ascii="Times New Roman" w:hAnsi="Times New Roman"/>
          <w:sz w:val="32"/>
          <w:szCs w:val="32"/>
        </w:rPr>
      </w:pPr>
    </w:p>
    <w:p>
      <w:pPr>
        <w:jc w:val="center"/>
        <w:rPr>
          <w:rFonts w:ascii="Times New Roman" w:hAnsi="Times New Roman" w:eastAsia="黑体"/>
          <w:sz w:val="44"/>
          <w:szCs w:val="44"/>
        </w:rPr>
      </w:pPr>
      <w:r>
        <w:rPr>
          <w:rFonts w:hint="eastAsia" w:ascii="Times New Roman" w:hAnsi="Times New Roman" w:eastAsia="黑体"/>
          <w:sz w:val="44"/>
          <w:szCs w:val="44"/>
        </w:rPr>
        <w:t>《洪水影响评价技术导则》</w:t>
      </w:r>
    </w:p>
    <w:p>
      <w:pPr>
        <w:jc w:val="center"/>
        <w:rPr>
          <w:rFonts w:ascii="Times New Roman" w:hAnsi="Times New Roman"/>
          <w:sz w:val="32"/>
          <w:szCs w:val="32"/>
        </w:rPr>
      </w:pPr>
    </w:p>
    <w:p>
      <w:pPr>
        <w:jc w:val="center"/>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仿宋_GB2312"/>
          <w:sz w:val="32"/>
          <w:szCs w:val="32"/>
        </w:rPr>
        <w:t>■</w:t>
      </w:r>
      <w:r>
        <w:rPr>
          <w:rFonts w:hint="eastAsia" w:ascii="Times New Roman" w:hAnsi="Times New Roman" w:eastAsia="仿宋_GB2312"/>
          <w:sz w:val="32"/>
          <w:szCs w:val="32"/>
        </w:rPr>
        <w:t>征求意见稿□送审稿□报批稿）</w:t>
      </w:r>
    </w:p>
    <w:p>
      <w:pPr>
        <w:jc w:val="center"/>
        <w:rPr>
          <w:rFonts w:ascii="Times New Roman" w:hAnsi="Times New Roman"/>
          <w:sz w:val="32"/>
          <w:szCs w:val="32"/>
        </w:rPr>
      </w:pPr>
    </w:p>
    <w:p>
      <w:pPr>
        <w:jc w:val="center"/>
        <w:rPr>
          <w:rFonts w:ascii="Times New Roman" w:hAnsi="Times New Roman"/>
          <w:sz w:val="32"/>
          <w:szCs w:val="32"/>
        </w:rPr>
      </w:pPr>
    </w:p>
    <w:p>
      <w:pPr>
        <w:jc w:val="center"/>
        <w:rPr>
          <w:rFonts w:ascii="Times New Roman" w:hAnsi="Times New Roman"/>
          <w:sz w:val="32"/>
          <w:szCs w:val="32"/>
        </w:rPr>
      </w:pPr>
    </w:p>
    <w:p>
      <w:pPr>
        <w:jc w:val="center"/>
        <w:rPr>
          <w:rFonts w:ascii="Times New Roman" w:hAnsi="Times New Roman" w:eastAsia="黑体"/>
          <w:sz w:val="48"/>
          <w:szCs w:val="48"/>
        </w:rPr>
      </w:pPr>
      <w:r>
        <w:rPr>
          <w:rFonts w:hint="eastAsia" w:ascii="Times New Roman" w:hAnsi="Times New Roman" w:eastAsia="黑体"/>
          <w:sz w:val="48"/>
          <w:szCs w:val="48"/>
        </w:rPr>
        <w:t>编制说明</w:t>
      </w:r>
    </w:p>
    <w:p>
      <w:pPr>
        <w:jc w:val="center"/>
        <w:rPr>
          <w:rFonts w:ascii="Times New Roman" w:hAnsi="Times New Roman"/>
          <w:sz w:val="32"/>
          <w:szCs w:val="32"/>
        </w:rPr>
      </w:pPr>
    </w:p>
    <w:p>
      <w:pPr>
        <w:jc w:val="center"/>
        <w:rPr>
          <w:rFonts w:ascii="Times New Roman" w:hAnsi="Times New Roman"/>
          <w:sz w:val="32"/>
          <w:szCs w:val="32"/>
        </w:rPr>
      </w:pPr>
    </w:p>
    <w:p>
      <w:pPr>
        <w:jc w:val="center"/>
        <w:rPr>
          <w:rFonts w:ascii="Times New Roman" w:hAnsi="Times New Roman"/>
          <w:sz w:val="32"/>
          <w:szCs w:val="32"/>
        </w:rPr>
      </w:pPr>
    </w:p>
    <w:p>
      <w:pPr>
        <w:jc w:val="center"/>
        <w:rPr>
          <w:rFonts w:ascii="Times New Roman" w:hAnsi="Times New Roman"/>
          <w:sz w:val="32"/>
          <w:szCs w:val="32"/>
        </w:rPr>
      </w:pPr>
    </w:p>
    <w:p>
      <w:pPr>
        <w:jc w:val="center"/>
        <w:rPr>
          <w:rFonts w:ascii="Times New Roman" w:hAnsi="Times New Roman"/>
          <w:sz w:val="32"/>
          <w:szCs w:val="32"/>
        </w:rPr>
      </w:pPr>
    </w:p>
    <w:p>
      <w:pPr>
        <w:jc w:val="center"/>
        <w:rPr>
          <w:rFonts w:ascii="Times New Roman" w:hAnsi="Times New Roman"/>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pStyle w:val="2"/>
      </w:pPr>
    </w:p>
    <w:p>
      <w:pPr>
        <w:spacing w:line="480" w:lineRule="auto"/>
        <w:ind w:firstLine="640" w:firstLineChars="200"/>
        <w:rPr>
          <w:rFonts w:ascii="Times New Roman" w:hAnsi="Times New Roman" w:eastAsia="仿宋_GB2312"/>
          <w:sz w:val="32"/>
          <w:szCs w:val="32"/>
          <w:u w:val="single"/>
        </w:rPr>
      </w:pPr>
      <w:r>
        <w:rPr>
          <w:rFonts w:hint="eastAsia" w:ascii="Times New Roman" w:hAnsi="Times New Roman" w:eastAsia="仿宋_GB2312"/>
          <w:sz w:val="32"/>
          <w:szCs w:val="32"/>
        </w:rPr>
        <w:t>主编单位（签章）：</w:t>
      </w:r>
      <w:r>
        <w:rPr>
          <w:rFonts w:hint="eastAsia" w:ascii="Times New Roman" w:hAnsi="Times New Roman" w:eastAsia="仿宋_GB2312"/>
          <w:sz w:val="32"/>
          <w:szCs w:val="32"/>
          <w:u w:val="single"/>
        </w:rPr>
        <w:t>长江勘测规划设计研究有限责任公司</w:t>
      </w:r>
    </w:p>
    <w:p>
      <w:pPr>
        <w:spacing w:line="480" w:lineRule="auto"/>
        <w:jc w:val="center"/>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1年9月2</w:t>
      </w:r>
      <w:r>
        <w:rPr>
          <w:rFonts w:ascii="Times New Roman" w:hAnsi="Times New Roman" w:eastAsia="仿宋_GB2312"/>
          <w:sz w:val="32"/>
          <w:szCs w:val="32"/>
        </w:rPr>
        <w:t>8</w:t>
      </w:r>
      <w:r>
        <w:rPr>
          <w:rFonts w:hint="eastAsia" w:ascii="Times New Roman" w:hAnsi="Times New Roman" w:eastAsia="仿宋_GB2312"/>
          <w:sz w:val="32"/>
          <w:szCs w:val="32"/>
        </w:rPr>
        <w:t>日</w:t>
      </w:r>
    </w:p>
    <w:p>
      <w:pPr>
        <w:snapToGrid w:val="0"/>
        <w:spacing w:line="360" w:lineRule="auto"/>
        <w:ind w:firstLine="640" w:firstLineChars="200"/>
        <w:rPr>
          <w:rFonts w:ascii="Times New Roman" w:hAnsi="Times New Roman"/>
          <w:sz w:val="32"/>
          <w:szCs w:val="32"/>
        </w:rPr>
      </w:pPr>
      <w:r>
        <w:rPr>
          <w:rFonts w:ascii="Times New Roman" w:hAnsi="Times New Roman"/>
          <w:sz w:val="32"/>
          <w:szCs w:val="32"/>
        </w:rPr>
        <w:br w:type="page"/>
      </w:r>
    </w:p>
    <w:p>
      <w:pPr>
        <w:spacing w:beforeLines="100" w:afterLines="100"/>
        <w:ind w:firstLine="960"/>
        <w:jc w:val="center"/>
        <w:rPr>
          <w:rFonts w:ascii="Times New Roman" w:hAnsi="Times New Roman" w:eastAsia="黑体"/>
          <w:sz w:val="32"/>
          <w:szCs w:val="32"/>
        </w:rPr>
      </w:pPr>
      <w:r>
        <w:rPr>
          <w:rFonts w:hint="eastAsia" w:ascii="Times New Roman" w:hAnsi="Times New Roman" w:eastAsia="黑体"/>
          <w:sz w:val="32"/>
          <w:szCs w:val="32"/>
        </w:rPr>
        <w:t>编制说明</w:t>
      </w:r>
    </w:p>
    <w:p>
      <w:pPr>
        <w:snapToGrid w:val="0"/>
        <w:spacing w:line="360" w:lineRule="auto"/>
        <w:ind w:firstLine="560" w:firstLineChars="200"/>
        <w:rPr>
          <w:rFonts w:ascii="Times New Roman" w:hAnsi="Times New Roman" w:eastAsia="黑体"/>
          <w:sz w:val="28"/>
          <w:szCs w:val="28"/>
        </w:rPr>
      </w:pPr>
      <w:r>
        <w:rPr>
          <w:rFonts w:hint="eastAsia" w:ascii="Times New Roman" w:hAnsi="Times New Roman" w:eastAsia="黑体"/>
          <w:sz w:val="28"/>
          <w:szCs w:val="28"/>
        </w:rPr>
        <w:t>一、工作简况</w:t>
      </w:r>
    </w:p>
    <w:p>
      <w:pPr>
        <w:adjustRightInd w:val="0"/>
        <w:snapToGrid w:val="0"/>
        <w:spacing w:line="360" w:lineRule="auto"/>
        <w:ind w:firstLine="560" w:firstLineChars="200"/>
        <w:rPr>
          <w:rFonts w:ascii="Times New Roman" w:hAnsi="Times New Roman" w:eastAsia="仿宋_GB2312" w:cs="Times New Roman"/>
          <w:color w:val="000000"/>
          <w:kern w:val="0"/>
          <w:sz w:val="28"/>
          <w:szCs w:val="28"/>
        </w:rPr>
      </w:pPr>
      <w:r>
        <w:rPr>
          <w:rFonts w:hint="eastAsia" w:ascii="黑体" w:hAnsi="黑体" w:eastAsia="黑体"/>
          <w:bCs/>
          <w:sz w:val="28"/>
        </w:rPr>
        <w:t>1.1  任务来源</w:t>
      </w:r>
    </w:p>
    <w:p>
      <w:pPr>
        <w:adjustRightInd w:val="0"/>
        <w:snapToGrid w:val="0"/>
        <w:spacing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2021年4月，根据中华人民共和国水利部（国际合作与科技司）与我公司签订的委托合同，由我公司负责《洪水影响评价技术导则》的编制工作。</w:t>
      </w:r>
    </w:p>
    <w:p>
      <w:pPr>
        <w:adjustRightInd w:val="0"/>
        <w:snapToGrid w:val="0"/>
        <w:spacing w:line="360" w:lineRule="auto"/>
        <w:ind w:firstLine="560" w:firstLineChars="200"/>
        <w:rPr>
          <w:rFonts w:ascii="黑体" w:hAnsi="黑体" w:eastAsia="黑体"/>
          <w:bCs/>
          <w:sz w:val="28"/>
        </w:rPr>
      </w:pPr>
      <w:r>
        <w:rPr>
          <w:rFonts w:hint="eastAsia" w:ascii="黑体" w:hAnsi="黑体" w:eastAsia="黑体"/>
          <w:bCs/>
          <w:sz w:val="28"/>
        </w:rPr>
        <w:t>1.2  主要工作过程</w:t>
      </w:r>
    </w:p>
    <w:p>
      <w:pPr>
        <w:adjustRightInd w:val="0"/>
        <w:snapToGrid w:val="0"/>
        <w:spacing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1、编制、审查修订工作大纲。</w:t>
      </w:r>
    </w:p>
    <w:p>
      <w:pPr>
        <w:adjustRightInd w:val="0"/>
        <w:snapToGrid w:val="0"/>
        <w:spacing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2021年</w:t>
      </w:r>
      <w:r>
        <w:rPr>
          <w:rFonts w:ascii="Times New Roman" w:hAnsi="Times New Roman" w:eastAsia="仿宋_GB2312" w:cs="Times New Roman"/>
          <w:color w:val="000000"/>
          <w:kern w:val="0"/>
          <w:sz w:val="28"/>
          <w:szCs w:val="28"/>
        </w:rPr>
        <w:t>9</w:t>
      </w:r>
      <w:r>
        <w:rPr>
          <w:rFonts w:hint="eastAsia" w:ascii="Times New Roman" w:hAnsi="Times New Roman" w:eastAsia="仿宋_GB2312" w:cs="Times New Roman"/>
          <w:color w:val="000000"/>
          <w:kern w:val="0"/>
          <w:sz w:val="28"/>
          <w:szCs w:val="28"/>
        </w:rPr>
        <w:t>月，编制完成工作大纲。</w:t>
      </w:r>
    </w:p>
    <w:p>
      <w:pPr>
        <w:adjustRightInd w:val="0"/>
        <w:snapToGrid w:val="0"/>
        <w:spacing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2021年</w:t>
      </w:r>
      <w:r>
        <w:rPr>
          <w:rFonts w:ascii="Times New Roman" w:hAnsi="Times New Roman" w:eastAsia="仿宋_GB2312" w:cs="Times New Roman"/>
          <w:color w:val="000000"/>
          <w:kern w:val="0"/>
          <w:sz w:val="28"/>
          <w:szCs w:val="28"/>
        </w:rPr>
        <w:t>9</w:t>
      </w:r>
      <w:r>
        <w:rPr>
          <w:rFonts w:hint="eastAsia" w:ascii="Times New Roman" w:hAnsi="Times New Roman" w:eastAsia="仿宋_GB2312" w:cs="Times New Roman"/>
          <w:color w:val="000000"/>
          <w:kern w:val="0"/>
          <w:sz w:val="28"/>
          <w:szCs w:val="28"/>
        </w:rPr>
        <w:t>月3日，水利部水旱灾害防御司在北京主持召开会议，对《洪水影响评价技术导则》编制工作大纲进行了审查，专家组认为编制组提交的《工作大纲》内容全面，拟定的编制原则、框架体系、主要修编内容及修编思路、进度安排基本合理，同意编制组提出的《工作大纲》。</w:t>
      </w:r>
    </w:p>
    <w:p>
      <w:pPr>
        <w:pStyle w:val="2"/>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2、编制完成征求意见稿</w:t>
      </w:r>
    </w:p>
    <w:p>
      <w:pPr>
        <w:widowControl/>
        <w:ind w:firstLine="42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2021年</w:t>
      </w:r>
      <w:r>
        <w:rPr>
          <w:rFonts w:ascii="Times New Roman" w:hAnsi="Times New Roman" w:eastAsia="仿宋_GB2312" w:cs="Times New Roman"/>
          <w:color w:val="000000"/>
          <w:kern w:val="0"/>
          <w:sz w:val="28"/>
          <w:szCs w:val="28"/>
        </w:rPr>
        <w:t>8</w:t>
      </w:r>
      <w:r>
        <w:rPr>
          <w:rFonts w:hint="eastAsia" w:ascii="Times New Roman" w:hAnsi="Times New Roman" w:eastAsia="仿宋_GB2312" w:cs="Times New Roman"/>
          <w:color w:val="000000"/>
          <w:kern w:val="0"/>
          <w:sz w:val="28"/>
          <w:szCs w:val="28"/>
        </w:rPr>
        <w:t>月，编制组总结调研、查阅文献，完成了规范初稿，并组织开展初稿讨论；</w:t>
      </w:r>
    </w:p>
    <w:p>
      <w:pPr>
        <w:widowControl/>
        <w:ind w:firstLine="42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02</w:t>
      </w:r>
      <w:r>
        <w:rPr>
          <w:rFonts w:hint="eastAsia" w:ascii="Times New Roman" w:hAnsi="Times New Roman" w:eastAsia="仿宋_GB2312" w:cs="Times New Roman"/>
          <w:color w:val="000000"/>
          <w:kern w:val="0"/>
          <w:sz w:val="28"/>
          <w:szCs w:val="28"/>
        </w:rPr>
        <w:t>1年</w:t>
      </w:r>
      <w:r>
        <w:rPr>
          <w:rFonts w:ascii="Times New Roman" w:hAnsi="Times New Roman" w:eastAsia="仿宋_GB2312" w:cs="Times New Roman"/>
          <w:color w:val="000000"/>
          <w:kern w:val="0"/>
          <w:sz w:val="28"/>
          <w:szCs w:val="28"/>
        </w:rPr>
        <w:t>9</w:t>
      </w:r>
      <w:r>
        <w:rPr>
          <w:rFonts w:hint="eastAsia" w:ascii="Times New Roman" w:hAnsi="Times New Roman" w:eastAsia="仿宋_GB2312" w:cs="Times New Roman"/>
          <w:color w:val="000000"/>
          <w:kern w:val="0"/>
          <w:sz w:val="28"/>
          <w:szCs w:val="28"/>
        </w:rPr>
        <w:t>月，编制组根据《大纲》审查意见，召开编写组会议，总结初稿编写情况，并讨论初稿，</w:t>
      </w:r>
      <w:r>
        <w:rPr>
          <w:rFonts w:ascii="Times New Roman" w:hAnsi="Times New Roman" w:eastAsia="仿宋_GB2312" w:cs="Times New Roman"/>
          <w:color w:val="000000"/>
          <w:kern w:val="0"/>
          <w:sz w:val="28"/>
          <w:szCs w:val="28"/>
        </w:rPr>
        <w:t>请</w:t>
      </w:r>
      <w:r>
        <w:rPr>
          <w:rFonts w:hint="eastAsia" w:ascii="Times New Roman" w:hAnsi="Times New Roman" w:eastAsia="仿宋_GB2312" w:cs="Times New Roman"/>
          <w:color w:val="000000"/>
          <w:kern w:val="0"/>
          <w:sz w:val="28"/>
          <w:szCs w:val="28"/>
        </w:rPr>
        <w:t>相关</w:t>
      </w:r>
      <w:r>
        <w:rPr>
          <w:rFonts w:ascii="Times New Roman" w:hAnsi="Times New Roman" w:eastAsia="仿宋_GB2312" w:cs="Times New Roman"/>
          <w:color w:val="000000"/>
          <w:kern w:val="0"/>
          <w:sz w:val="28"/>
          <w:szCs w:val="28"/>
        </w:rPr>
        <w:t>人员进行</w:t>
      </w:r>
      <w:r>
        <w:rPr>
          <w:rFonts w:hint="eastAsia" w:ascii="Times New Roman" w:hAnsi="Times New Roman" w:eastAsia="仿宋_GB2312" w:cs="Times New Roman"/>
          <w:color w:val="000000"/>
          <w:kern w:val="0"/>
          <w:sz w:val="28"/>
          <w:szCs w:val="28"/>
        </w:rPr>
        <w:t>修改、完善、审核。</w:t>
      </w:r>
    </w:p>
    <w:p>
      <w:pPr>
        <w:widowControl/>
        <w:ind w:firstLine="42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02</w:t>
      </w:r>
      <w:r>
        <w:rPr>
          <w:rFonts w:hint="eastAsia" w:ascii="Times New Roman" w:hAnsi="Times New Roman" w:eastAsia="仿宋_GB2312" w:cs="Times New Roman"/>
          <w:color w:val="000000"/>
          <w:kern w:val="0"/>
          <w:sz w:val="28"/>
          <w:szCs w:val="28"/>
        </w:rPr>
        <w:t>1年</w:t>
      </w:r>
      <w:r>
        <w:rPr>
          <w:rFonts w:ascii="Times New Roman" w:hAnsi="Times New Roman" w:eastAsia="仿宋_GB2312" w:cs="Times New Roman"/>
          <w:color w:val="000000"/>
          <w:kern w:val="0"/>
          <w:sz w:val="28"/>
          <w:szCs w:val="28"/>
        </w:rPr>
        <w:t>9</w:t>
      </w:r>
      <w:r>
        <w:rPr>
          <w:rFonts w:hint="eastAsia" w:ascii="Times New Roman" w:hAnsi="Times New Roman" w:eastAsia="仿宋_GB2312" w:cs="Times New Roman"/>
          <w:color w:val="000000"/>
          <w:kern w:val="0"/>
          <w:sz w:val="28"/>
          <w:szCs w:val="28"/>
        </w:rPr>
        <w:t>月中旬，完成</w:t>
      </w:r>
      <w:r>
        <w:rPr>
          <w:rFonts w:ascii="Times New Roman" w:hAnsi="Times New Roman" w:eastAsia="仿宋_GB2312" w:cs="Times New Roman"/>
          <w:color w:val="000000"/>
          <w:kern w:val="0"/>
          <w:sz w:val="28"/>
          <w:szCs w:val="28"/>
        </w:rPr>
        <w:t>征求意见稿</w:t>
      </w:r>
      <w:r>
        <w:rPr>
          <w:rFonts w:hint="eastAsia" w:ascii="Times New Roman" w:hAnsi="Times New Roman" w:eastAsia="仿宋_GB2312" w:cs="Times New Roman"/>
          <w:color w:val="000000"/>
          <w:kern w:val="0"/>
          <w:sz w:val="28"/>
          <w:szCs w:val="28"/>
        </w:rPr>
        <w:t>。</w:t>
      </w:r>
    </w:p>
    <w:p>
      <w:pPr>
        <w:adjustRightInd w:val="0"/>
        <w:snapToGrid w:val="0"/>
        <w:spacing w:line="360" w:lineRule="auto"/>
        <w:rPr>
          <w:rFonts w:ascii="黑体" w:hAnsi="黑体" w:eastAsia="黑体"/>
          <w:bCs/>
          <w:sz w:val="28"/>
        </w:rPr>
      </w:pPr>
      <w:r>
        <w:rPr>
          <w:rFonts w:ascii="黑体" w:hAnsi="黑体" w:eastAsia="黑体"/>
          <w:bCs/>
          <w:sz w:val="28"/>
        </w:rPr>
        <w:br w:type="page"/>
      </w:r>
    </w:p>
    <w:p>
      <w:pPr>
        <w:adjustRightInd w:val="0"/>
        <w:snapToGrid w:val="0"/>
        <w:spacing w:line="360" w:lineRule="auto"/>
        <w:rPr>
          <w:rFonts w:ascii="黑体" w:hAnsi="黑体" w:eastAsia="黑体"/>
          <w:bCs/>
          <w:sz w:val="28"/>
        </w:rPr>
      </w:pPr>
      <w:r>
        <w:rPr>
          <w:rFonts w:hint="eastAsia" w:ascii="黑体" w:hAnsi="黑体" w:eastAsia="黑体"/>
          <w:bCs/>
          <w:sz w:val="28"/>
        </w:rPr>
        <w:t>1.3主要起草人及承担工作</w:t>
      </w:r>
    </w:p>
    <w:tbl>
      <w:tblPr>
        <w:tblStyle w:val="1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6"/>
        <w:gridCol w:w="6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6" w:type="dxa"/>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姓名</w:t>
            </w:r>
          </w:p>
        </w:tc>
        <w:tc>
          <w:tcPr>
            <w:tcW w:w="6495" w:type="dxa"/>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工作分工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6" w:type="dxa"/>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胡向阳</w:t>
            </w:r>
          </w:p>
        </w:tc>
        <w:tc>
          <w:tcPr>
            <w:tcW w:w="6495" w:type="dxa"/>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总负责人，统筹协调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6" w:type="dxa"/>
            <w:shd w:val="clear" w:color="auto" w:fill="auto"/>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要威</w:t>
            </w:r>
          </w:p>
        </w:tc>
        <w:tc>
          <w:tcPr>
            <w:tcW w:w="6495" w:type="dxa"/>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具体负责修编工作技术把关和概述部分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6" w:type="dxa"/>
            <w:shd w:val="clear" w:color="auto" w:fill="auto"/>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邓玉梅</w:t>
            </w:r>
          </w:p>
        </w:tc>
        <w:tc>
          <w:tcPr>
            <w:tcW w:w="6495" w:type="dxa"/>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负责联系、负责一般规定、结论与建议部分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6" w:type="dxa"/>
            <w:shd w:val="clear" w:color="auto" w:fill="auto"/>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张黎明</w:t>
            </w:r>
          </w:p>
        </w:tc>
        <w:tc>
          <w:tcPr>
            <w:tcW w:w="6495" w:type="dxa"/>
            <w:shd w:val="clear" w:color="auto" w:fill="auto"/>
            <w:vAlign w:val="center"/>
          </w:tcPr>
          <w:p>
            <w:pPr>
              <w:widowControl/>
              <w:spacing w:line="44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负责统稿、负责洪水影响分析计算、建设项目对防洪的影响评价部分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6" w:type="dxa"/>
            <w:shd w:val="clear" w:color="auto" w:fill="auto"/>
          </w:tcPr>
          <w:p>
            <w:pPr>
              <w:widowControl/>
              <w:spacing w:line="44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马小杰</w:t>
            </w:r>
          </w:p>
        </w:tc>
        <w:tc>
          <w:tcPr>
            <w:tcW w:w="6495" w:type="dxa"/>
            <w:shd w:val="clear" w:color="auto" w:fill="auto"/>
            <w:vAlign w:val="center"/>
          </w:tcPr>
          <w:p>
            <w:pPr>
              <w:widowControl/>
              <w:spacing w:line="44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负责洪水对建设项目的影响评价、消除或减轻洪水影响的措施、附录部分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6" w:type="dxa"/>
            <w:shd w:val="clear" w:color="auto" w:fill="auto"/>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张长青</w:t>
            </w:r>
          </w:p>
        </w:tc>
        <w:tc>
          <w:tcPr>
            <w:tcW w:w="6495" w:type="dxa"/>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负责范围、术语与定义与报告结构部分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6" w:type="dxa"/>
            <w:shd w:val="clear" w:color="auto" w:fill="auto"/>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李俊凯</w:t>
            </w:r>
          </w:p>
        </w:tc>
        <w:tc>
          <w:tcPr>
            <w:tcW w:w="6495" w:type="dxa"/>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负责规范性引用文件、区域防洪基本情况部分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6" w:type="dxa"/>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王建刚</w:t>
            </w:r>
          </w:p>
        </w:tc>
        <w:tc>
          <w:tcPr>
            <w:tcW w:w="6495" w:type="dxa"/>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负责附表与附图部分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6" w:type="dxa"/>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陈金杭</w:t>
            </w:r>
          </w:p>
        </w:tc>
        <w:tc>
          <w:tcPr>
            <w:tcW w:w="6495" w:type="dxa"/>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负责分析计算相关方法和公式部分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6" w:type="dxa"/>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赵璞</w:t>
            </w:r>
          </w:p>
        </w:tc>
        <w:tc>
          <w:tcPr>
            <w:tcW w:w="6495" w:type="dxa"/>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负责建设项目基本情况部分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6" w:type="dxa"/>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滕翔</w:t>
            </w:r>
          </w:p>
        </w:tc>
        <w:tc>
          <w:tcPr>
            <w:tcW w:w="6495" w:type="dxa"/>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负责建设项目对防洪影响临河部分的技术要求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6" w:type="dxa"/>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杨志刚</w:t>
            </w:r>
          </w:p>
        </w:tc>
        <w:tc>
          <w:tcPr>
            <w:tcW w:w="6495" w:type="dxa"/>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负责建设项目对防洪影响蓄滞洪区部分技术要求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6" w:type="dxa"/>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何琦</w:t>
            </w:r>
          </w:p>
        </w:tc>
        <w:tc>
          <w:tcPr>
            <w:tcW w:w="6495" w:type="dxa"/>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负责建设项目对防洪影响跨河部分的技术要求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6" w:type="dxa"/>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皮晓宇</w:t>
            </w:r>
          </w:p>
        </w:tc>
        <w:tc>
          <w:tcPr>
            <w:tcW w:w="6495" w:type="dxa"/>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负责建设项目对防洪影响穿堤部分的技术要求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6" w:type="dxa"/>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杨昆</w:t>
            </w:r>
          </w:p>
        </w:tc>
        <w:tc>
          <w:tcPr>
            <w:tcW w:w="6495" w:type="dxa"/>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负责消除或减轻洪水影响非工程措施部分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6" w:type="dxa"/>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郭铁女</w:t>
            </w:r>
          </w:p>
        </w:tc>
        <w:tc>
          <w:tcPr>
            <w:tcW w:w="6495" w:type="dxa"/>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负责河势稳定影响评价部分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6" w:type="dxa"/>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沈华中</w:t>
            </w:r>
          </w:p>
        </w:tc>
        <w:tc>
          <w:tcPr>
            <w:tcW w:w="6495" w:type="dxa"/>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负责淹没影响评价部分</w:t>
            </w:r>
          </w:p>
        </w:tc>
      </w:tr>
    </w:tbl>
    <w:p>
      <w:pPr>
        <w:pStyle w:val="2"/>
        <w:rPr>
          <w:rFonts w:ascii="Times New Roman" w:hAnsi="Times New Roman" w:eastAsia="仿宋_GB2312" w:cs="Times New Roman"/>
          <w:color w:val="000000"/>
          <w:kern w:val="0"/>
          <w:sz w:val="28"/>
          <w:szCs w:val="28"/>
        </w:rPr>
      </w:pPr>
    </w:p>
    <w:p>
      <w:pPr>
        <w:pStyle w:val="2"/>
        <w:rPr>
          <w:rFonts w:ascii="Times New Roman" w:hAnsi="Times New Roman" w:eastAsia="仿宋_GB2312" w:cs="Times New Roman"/>
          <w:color w:val="000000"/>
          <w:kern w:val="0"/>
          <w:sz w:val="28"/>
          <w:szCs w:val="28"/>
        </w:rPr>
      </w:pPr>
    </w:p>
    <w:p>
      <w:pPr>
        <w:numPr>
          <w:ilvl w:val="0"/>
          <w:numId w:val="1"/>
        </w:numPr>
        <w:snapToGrid w:val="0"/>
        <w:spacing w:line="360" w:lineRule="auto"/>
        <w:ind w:firstLine="560"/>
        <w:rPr>
          <w:rFonts w:ascii="Times New Roman" w:hAnsi="Times New Roman" w:eastAsia="黑体"/>
          <w:sz w:val="28"/>
          <w:szCs w:val="28"/>
        </w:rPr>
      </w:pPr>
      <w:r>
        <w:rPr>
          <w:rFonts w:hint="eastAsia" w:ascii="Times New Roman" w:hAnsi="Times New Roman" w:eastAsia="黑体"/>
          <w:sz w:val="28"/>
          <w:szCs w:val="28"/>
        </w:rPr>
        <w:t>主要内容及来源依据</w:t>
      </w:r>
    </w:p>
    <w:p>
      <w:pPr>
        <w:pStyle w:val="25"/>
        <w:ind w:firstLine="560"/>
        <w:rPr>
          <w:rFonts w:ascii="仿宋" w:hAnsi="仿宋" w:eastAsia="仿宋" w:cstheme="minorBidi"/>
          <w:sz w:val="28"/>
          <w:szCs w:val="28"/>
        </w:rPr>
      </w:pPr>
      <w:r>
        <w:rPr>
          <w:rFonts w:hint="eastAsia" w:ascii="仿宋" w:hAnsi="仿宋" w:eastAsia="仿宋" w:cstheme="minorBidi"/>
          <w:sz w:val="28"/>
          <w:szCs w:val="28"/>
        </w:rPr>
        <w:t>1．范围</w:t>
      </w:r>
    </w:p>
    <w:p>
      <w:pPr>
        <w:pStyle w:val="25"/>
        <w:ind w:firstLine="560"/>
        <w:rPr>
          <w:rFonts w:ascii="仿宋" w:hAnsi="仿宋" w:eastAsia="仿宋" w:cstheme="minorBidi"/>
          <w:sz w:val="28"/>
          <w:szCs w:val="28"/>
        </w:rPr>
      </w:pPr>
      <w:r>
        <w:rPr>
          <w:rFonts w:hint="eastAsia" w:ascii="仿宋" w:hAnsi="仿宋" w:eastAsia="仿宋" w:cstheme="minorBidi"/>
          <w:sz w:val="28"/>
          <w:szCs w:val="28"/>
        </w:rPr>
        <w:t>包括标准的制定依据、规定的主要内容和适用范围。</w:t>
      </w:r>
    </w:p>
    <w:p>
      <w:pPr>
        <w:pStyle w:val="25"/>
        <w:ind w:firstLine="560"/>
        <w:rPr>
          <w:rFonts w:ascii="仿宋" w:hAnsi="仿宋" w:eastAsia="仿宋" w:cstheme="minorBidi"/>
          <w:sz w:val="28"/>
          <w:szCs w:val="28"/>
        </w:rPr>
      </w:pPr>
      <w:r>
        <w:rPr>
          <w:rFonts w:hint="eastAsia" w:ascii="仿宋" w:hAnsi="仿宋" w:eastAsia="仿宋" w:cstheme="minorBidi"/>
          <w:sz w:val="28"/>
          <w:szCs w:val="28"/>
        </w:rPr>
        <w:t>2．规范性引用文件</w:t>
      </w:r>
    </w:p>
    <w:p>
      <w:pPr>
        <w:pStyle w:val="25"/>
        <w:ind w:firstLine="560"/>
        <w:rPr>
          <w:rFonts w:ascii="仿宋" w:hAnsi="仿宋" w:eastAsia="仿宋" w:cstheme="minorBidi"/>
          <w:sz w:val="28"/>
          <w:szCs w:val="28"/>
        </w:rPr>
      </w:pPr>
      <w:r>
        <w:rPr>
          <w:rFonts w:hint="eastAsia" w:ascii="仿宋" w:hAnsi="仿宋" w:eastAsia="仿宋" w:cstheme="minorBidi"/>
          <w:sz w:val="28"/>
          <w:szCs w:val="28"/>
        </w:rPr>
        <w:t>对于本标准必不可少的规范性引用文件。增加一个规范——《GB 50773  蓄滞洪区设计规范》，修改一个规范名称——《SL/T 278  水利水电工程水文计算规范》。</w:t>
      </w:r>
    </w:p>
    <w:p>
      <w:pPr>
        <w:pStyle w:val="25"/>
        <w:ind w:firstLine="560"/>
        <w:rPr>
          <w:rFonts w:ascii="仿宋" w:hAnsi="仿宋" w:eastAsia="仿宋" w:cstheme="minorBidi"/>
          <w:sz w:val="28"/>
          <w:szCs w:val="28"/>
        </w:rPr>
      </w:pPr>
      <w:r>
        <w:rPr>
          <w:rFonts w:hint="eastAsia" w:ascii="仿宋" w:hAnsi="仿宋" w:eastAsia="仿宋" w:cstheme="minorBidi"/>
          <w:sz w:val="28"/>
          <w:szCs w:val="28"/>
        </w:rPr>
        <w:t>3．术语与定义</w:t>
      </w:r>
    </w:p>
    <w:p>
      <w:pPr>
        <w:pStyle w:val="25"/>
        <w:ind w:firstLine="560"/>
        <w:rPr>
          <w:rFonts w:ascii="仿宋" w:hAnsi="仿宋" w:eastAsia="仿宋" w:cstheme="minorBidi"/>
          <w:sz w:val="28"/>
          <w:szCs w:val="28"/>
        </w:rPr>
      </w:pPr>
      <w:r>
        <w:rPr>
          <w:rFonts w:hint="eastAsia" w:ascii="仿宋" w:hAnsi="仿宋" w:eastAsia="仿宋" w:cstheme="minorBidi"/>
          <w:sz w:val="28"/>
          <w:szCs w:val="28"/>
        </w:rPr>
        <w:t>3.1 洪泛区，维持不变。</w:t>
      </w:r>
    </w:p>
    <w:p>
      <w:pPr>
        <w:pStyle w:val="25"/>
        <w:ind w:firstLine="560"/>
        <w:rPr>
          <w:rFonts w:ascii="仿宋" w:hAnsi="仿宋" w:eastAsia="仿宋" w:cstheme="minorBidi"/>
          <w:sz w:val="28"/>
          <w:szCs w:val="28"/>
        </w:rPr>
      </w:pPr>
      <w:r>
        <w:rPr>
          <w:rFonts w:hint="eastAsia" w:ascii="仿宋" w:hAnsi="仿宋" w:eastAsia="仿宋" w:cstheme="minorBidi"/>
          <w:sz w:val="28"/>
          <w:szCs w:val="28"/>
        </w:rPr>
        <w:t>3.2 蓄滞洪区，维持不变。</w:t>
      </w:r>
    </w:p>
    <w:p>
      <w:pPr>
        <w:pStyle w:val="25"/>
        <w:ind w:firstLine="560"/>
        <w:rPr>
          <w:rFonts w:ascii="仿宋" w:hAnsi="仿宋" w:eastAsia="仿宋" w:cstheme="minorBidi"/>
          <w:sz w:val="28"/>
          <w:szCs w:val="28"/>
        </w:rPr>
      </w:pPr>
      <w:r>
        <w:rPr>
          <w:rFonts w:hint="eastAsia" w:ascii="仿宋" w:hAnsi="仿宋" w:eastAsia="仿宋" w:cstheme="minorBidi"/>
          <w:sz w:val="28"/>
          <w:szCs w:val="28"/>
        </w:rPr>
        <w:t>3.3 建设项目，新增。</w:t>
      </w:r>
    </w:p>
    <w:p>
      <w:pPr>
        <w:pStyle w:val="25"/>
        <w:ind w:firstLine="560"/>
        <w:rPr>
          <w:rFonts w:ascii="仿宋" w:hAnsi="仿宋" w:eastAsia="仿宋" w:cstheme="minorBidi"/>
          <w:sz w:val="28"/>
          <w:szCs w:val="28"/>
        </w:rPr>
      </w:pPr>
      <w:r>
        <w:rPr>
          <w:rFonts w:hint="eastAsia" w:ascii="仿宋" w:hAnsi="仿宋" w:eastAsia="仿宋" w:cstheme="minorBidi"/>
          <w:sz w:val="28"/>
          <w:szCs w:val="28"/>
        </w:rPr>
        <w:t>3.4 影响分析范围，新增。</w:t>
      </w:r>
    </w:p>
    <w:p>
      <w:pPr>
        <w:pStyle w:val="25"/>
        <w:ind w:firstLine="560"/>
        <w:rPr>
          <w:rFonts w:ascii="仿宋" w:hAnsi="仿宋" w:eastAsia="仿宋" w:cstheme="minorBidi"/>
          <w:sz w:val="28"/>
          <w:szCs w:val="28"/>
        </w:rPr>
      </w:pPr>
      <w:r>
        <w:rPr>
          <w:rFonts w:hint="eastAsia" w:ascii="仿宋" w:hAnsi="仿宋" w:eastAsia="仿宋" w:cstheme="minorBidi"/>
          <w:sz w:val="28"/>
          <w:szCs w:val="28"/>
        </w:rPr>
        <w:t>3.5 防洪建设项目，维持不变。</w:t>
      </w:r>
    </w:p>
    <w:p>
      <w:pPr>
        <w:pStyle w:val="25"/>
        <w:ind w:firstLine="560"/>
        <w:rPr>
          <w:rFonts w:ascii="仿宋" w:hAnsi="仿宋" w:eastAsia="仿宋" w:cstheme="minorBidi"/>
          <w:sz w:val="28"/>
          <w:szCs w:val="28"/>
        </w:rPr>
      </w:pPr>
      <w:r>
        <w:rPr>
          <w:rFonts w:ascii="仿宋" w:hAnsi="仿宋" w:eastAsia="仿宋" w:cstheme="minorBidi"/>
          <w:sz w:val="28"/>
          <w:szCs w:val="28"/>
        </w:rPr>
        <w:t xml:space="preserve">3.6 </w:t>
      </w:r>
      <w:r>
        <w:rPr>
          <w:rFonts w:hint="eastAsia" w:ascii="仿宋" w:hAnsi="仿宋" w:eastAsia="仿宋" w:cstheme="minorBidi"/>
          <w:sz w:val="28"/>
          <w:szCs w:val="28"/>
        </w:rPr>
        <w:t>防治与补救措施，新增。</w:t>
      </w:r>
    </w:p>
    <w:p>
      <w:pPr>
        <w:pStyle w:val="25"/>
        <w:ind w:firstLine="560"/>
        <w:rPr>
          <w:rFonts w:ascii="仿宋" w:hAnsi="仿宋" w:eastAsia="仿宋" w:cstheme="minorBidi"/>
          <w:sz w:val="28"/>
          <w:szCs w:val="28"/>
        </w:rPr>
      </w:pPr>
      <w:r>
        <w:rPr>
          <w:rFonts w:hint="eastAsia" w:ascii="仿宋" w:hAnsi="仿宋" w:eastAsia="仿宋" w:cstheme="minorBidi"/>
          <w:sz w:val="28"/>
          <w:szCs w:val="28"/>
        </w:rPr>
        <w:t>4．一般规定</w:t>
      </w:r>
    </w:p>
    <w:p>
      <w:pPr>
        <w:pStyle w:val="25"/>
        <w:ind w:firstLine="560"/>
        <w:rPr>
          <w:rFonts w:ascii="仿宋" w:hAnsi="仿宋" w:eastAsia="仿宋" w:cstheme="minorBidi"/>
          <w:sz w:val="28"/>
          <w:szCs w:val="28"/>
        </w:rPr>
      </w:pPr>
      <w:r>
        <w:rPr>
          <w:rFonts w:hint="eastAsia" w:ascii="仿宋" w:hAnsi="仿宋" w:eastAsia="仿宋" w:cstheme="minorBidi"/>
          <w:sz w:val="28"/>
          <w:szCs w:val="28"/>
        </w:rPr>
        <w:t>4.1 评价目标，新增。</w:t>
      </w:r>
    </w:p>
    <w:p>
      <w:pPr>
        <w:pStyle w:val="25"/>
        <w:ind w:firstLine="560"/>
        <w:rPr>
          <w:rFonts w:ascii="仿宋" w:hAnsi="仿宋" w:eastAsia="仿宋" w:cstheme="minorBidi"/>
          <w:sz w:val="28"/>
          <w:szCs w:val="28"/>
        </w:rPr>
      </w:pPr>
      <w:r>
        <w:rPr>
          <w:rFonts w:hint="eastAsia" w:ascii="仿宋" w:hAnsi="仿宋" w:eastAsia="仿宋" w:cstheme="minorBidi"/>
          <w:sz w:val="28"/>
          <w:szCs w:val="28"/>
        </w:rPr>
        <w:t>4.2 评价原则，维持不变。</w:t>
      </w:r>
    </w:p>
    <w:p>
      <w:pPr>
        <w:pStyle w:val="25"/>
        <w:ind w:firstLine="560"/>
        <w:rPr>
          <w:rFonts w:ascii="仿宋" w:hAnsi="仿宋" w:eastAsia="仿宋" w:cstheme="minorBidi"/>
          <w:sz w:val="28"/>
          <w:szCs w:val="28"/>
        </w:rPr>
      </w:pPr>
      <w:r>
        <w:rPr>
          <w:rFonts w:hint="eastAsia" w:ascii="仿宋" w:hAnsi="仿宋" w:eastAsia="仿宋" w:cstheme="minorBidi"/>
          <w:sz w:val="28"/>
          <w:szCs w:val="28"/>
        </w:rPr>
        <w:t>4.3 工作阶段，由可行性研究阶段修改为报告审批应在项目开工建设前完成；同时提出为避免重复工作，可在可行性研究阶段开始介入。</w:t>
      </w:r>
    </w:p>
    <w:p>
      <w:pPr>
        <w:pStyle w:val="25"/>
        <w:ind w:firstLine="560"/>
        <w:rPr>
          <w:rFonts w:ascii="仿宋" w:hAnsi="仿宋" w:eastAsia="仿宋" w:cstheme="minorBidi"/>
          <w:sz w:val="28"/>
          <w:szCs w:val="28"/>
        </w:rPr>
      </w:pPr>
      <w:r>
        <w:rPr>
          <w:rFonts w:hint="eastAsia" w:ascii="仿宋" w:hAnsi="仿宋" w:eastAsia="仿宋" w:cstheme="minorBidi"/>
          <w:sz w:val="28"/>
          <w:szCs w:val="28"/>
        </w:rPr>
        <w:t>4.4 评价方法，细化评价方法要求。</w:t>
      </w:r>
    </w:p>
    <w:p>
      <w:pPr>
        <w:pStyle w:val="25"/>
        <w:ind w:firstLine="560"/>
        <w:rPr>
          <w:rFonts w:ascii="仿宋" w:hAnsi="仿宋" w:eastAsia="仿宋" w:cstheme="minorBidi"/>
          <w:sz w:val="28"/>
          <w:szCs w:val="28"/>
        </w:rPr>
      </w:pPr>
      <w:r>
        <w:rPr>
          <w:rFonts w:hint="eastAsia" w:ascii="仿宋" w:hAnsi="仿宋" w:eastAsia="仿宋" w:cstheme="minorBidi"/>
          <w:sz w:val="28"/>
          <w:szCs w:val="28"/>
        </w:rPr>
        <w:t>4.5 评价要素，新增。</w:t>
      </w:r>
    </w:p>
    <w:p>
      <w:pPr>
        <w:pStyle w:val="25"/>
        <w:ind w:firstLine="560"/>
        <w:rPr>
          <w:rFonts w:ascii="仿宋" w:hAnsi="仿宋" w:eastAsia="仿宋" w:cstheme="minorBidi"/>
          <w:sz w:val="28"/>
          <w:szCs w:val="28"/>
        </w:rPr>
      </w:pPr>
      <w:r>
        <w:rPr>
          <w:rFonts w:hint="eastAsia" w:ascii="仿宋" w:hAnsi="仿宋" w:eastAsia="仿宋" w:cstheme="minorBidi"/>
          <w:sz w:val="28"/>
          <w:szCs w:val="28"/>
        </w:rPr>
        <w:t>4.6 数据资料，细化数据资料要求。</w:t>
      </w:r>
    </w:p>
    <w:p>
      <w:pPr>
        <w:pStyle w:val="25"/>
        <w:ind w:firstLine="560"/>
        <w:rPr>
          <w:rFonts w:ascii="仿宋" w:hAnsi="仿宋" w:eastAsia="仿宋" w:cstheme="minorBidi"/>
          <w:sz w:val="28"/>
          <w:szCs w:val="28"/>
        </w:rPr>
      </w:pPr>
      <w:r>
        <w:rPr>
          <w:rFonts w:hint="eastAsia" w:ascii="仿宋" w:hAnsi="仿宋" w:eastAsia="仿宋" w:cstheme="minorBidi"/>
          <w:sz w:val="28"/>
          <w:szCs w:val="28"/>
        </w:rPr>
        <w:t>4.7 报告结构，洪水影响评价报告内容增加“规划符合性论证”。</w:t>
      </w:r>
    </w:p>
    <w:p>
      <w:pPr>
        <w:pStyle w:val="25"/>
        <w:ind w:firstLine="560"/>
        <w:rPr>
          <w:rFonts w:ascii="仿宋" w:hAnsi="仿宋" w:eastAsia="仿宋" w:cstheme="minorBidi"/>
          <w:sz w:val="28"/>
          <w:szCs w:val="28"/>
        </w:rPr>
      </w:pPr>
      <w:r>
        <w:rPr>
          <w:rFonts w:hint="eastAsia" w:ascii="仿宋" w:hAnsi="仿宋" w:eastAsia="仿宋" w:cstheme="minorBidi"/>
          <w:sz w:val="28"/>
          <w:szCs w:val="28"/>
        </w:rPr>
        <w:t>5．概述</w:t>
      </w:r>
    </w:p>
    <w:p>
      <w:pPr>
        <w:pStyle w:val="25"/>
        <w:ind w:firstLine="560"/>
        <w:rPr>
          <w:rFonts w:ascii="仿宋" w:hAnsi="仿宋" w:eastAsia="仿宋" w:cstheme="minorBidi"/>
          <w:sz w:val="28"/>
          <w:szCs w:val="28"/>
        </w:rPr>
      </w:pPr>
      <w:r>
        <w:rPr>
          <w:rFonts w:hint="eastAsia" w:ascii="仿宋" w:hAnsi="仿宋" w:eastAsia="仿宋" w:cstheme="minorBidi"/>
          <w:sz w:val="28"/>
          <w:szCs w:val="28"/>
        </w:rPr>
        <w:t>5.1 建设项目背景，维持不变。</w:t>
      </w:r>
    </w:p>
    <w:p>
      <w:pPr>
        <w:pStyle w:val="25"/>
        <w:ind w:firstLine="560"/>
        <w:rPr>
          <w:rFonts w:ascii="仿宋" w:hAnsi="仿宋" w:eastAsia="仿宋" w:cstheme="minorBidi"/>
          <w:sz w:val="28"/>
          <w:szCs w:val="28"/>
        </w:rPr>
      </w:pPr>
      <w:r>
        <w:rPr>
          <w:rFonts w:hint="eastAsia" w:ascii="仿宋" w:hAnsi="仿宋" w:eastAsia="仿宋" w:cstheme="minorBidi"/>
          <w:sz w:val="28"/>
          <w:szCs w:val="28"/>
        </w:rPr>
        <w:t>5.2 评价依据，增加“国家有关法律法规及有关规定，地方有关法规，行政许可有关规定”,增加防洪规划、岸线保护与利用规划等。</w:t>
      </w:r>
    </w:p>
    <w:p>
      <w:pPr>
        <w:pStyle w:val="25"/>
        <w:ind w:firstLine="560"/>
        <w:rPr>
          <w:rFonts w:ascii="仿宋" w:hAnsi="仿宋" w:eastAsia="仿宋" w:cstheme="minorBidi"/>
          <w:sz w:val="28"/>
          <w:szCs w:val="28"/>
        </w:rPr>
      </w:pPr>
      <w:r>
        <w:rPr>
          <w:rFonts w:hint="eastAsia" w:ascii="仿宋" w:hAnsi="仿宋" w:eastAsia="仿宋" w:cstheme="minorBidi"/>
          <w:sz w:val="28"/>
          <w:szCs w:val="28"/>
        </w:rPr>
        <w:t>5.3 评价范围，修改为“应说明洪水影响评价涉及的区域，主要为建设项目及施工、管理运行中，可能影响水利工程运行管理、防洪安全、防洪调度或可能导致水利工程功能下降涉及的平面及空间范围”，增加对坐标系统、高程系统的要求。</w:t>
      </w:r>
    </w:p>
    <w:p>
      <w:pPr>
        <w:pStyle w:val="25"/>
        <w:ind w:firstLine="560"/>
        <w:rPr>
          <w:rFonts w:ascii="仿宋" w:hAnsi="仿宋" w:eastAsia="仿宋" w:cstheme="minorBidi"/>
          <w:sz w:val="28"/>
          <w:szCs w:val="28"/>
        </w:rPr>
      </w:pPr>
      <w:r>
        <w:rPr>
          <w:rFonts w:hint="eastAsia" w:ascii="仿宋" w:hAnsi="仿宋" w:eastAsia="仿宋" w:cstheme="minorBidi"/>
          <w:sz w:val="28"/>
          <w:szCs w:val="28"/>
        </w:rPr>
        <w:t>5.4 技术路线与评价内容，维持不变。</w:t>
      </w:r>
    </w:p>
    <w:p>
      <w:pPr>
        <w:pStyle w:val="25"/>
        <w:ind w:firstLine="560"/>
        <w:rPr>
          <w:rFonts w:ascii="仿宋" w:hAnsi="仿宋" w:eastAsia="仿宋" w:cstheme="minorBidi"/>
          <w:sz w:val="28"/>
          <w:szCs w:val="28"/>
        </w:rPr>
      </w:pPr>
      <w:r>
        <w:rPr>
          <w:rFonts w:hint="eastAsia" w:ascii="仿宋" w:hAnsi="仿宋" w:eastAsia="仿宋" w:cstheme="minorBidi"/>
          <w:sz w:val="28"/>
          <w:szCs w:val="28"/>
        </w:rPr>
        <w:t>5.5 结论与建议，删除。</w:t>
      </w:r>
    </w:p>
    <w:p>
      <w:pPr>
        <w:pStyle w:val="25"/>
        <w:ind w:firstLine="560"/>
        <w:rPr>
          <w:rFonts w:ascii="仿宋" w:hAnsi="仿宋" w:eastAsia="仿宋" w:cstheme="minorBidi"/>
          <w:sz w:val="28"/>
          <w:szCs w:val="28"/>
        </w:rPr>
      </w:pPr>
      <w:r>
        <w:rPr>
          <w:rFonts w:hint="eastAsia" w:ascii="仿宋" w:hAnsi="仿宋" w:eastAsia="仿宋" w:cstheme="minorBidi"/>
          <w:sz w:val="28"/>
          <w:szCs w:val="28"/>
        </w:rPr>
        <w:t>6．建设项目基本情况</w:t>
      </w:r>
    </w:p>
    <w:p>
      <w:pPr>
        <w:pStyle w:val="25"/>
        <w:ind w:firstLine="560"/>
        <w:rPr>
          <w:rFonts w:ascii="仿宋" w:hAnsi="仿宋" w:eastAsia="仿宋" w:cstheme="minorBidi"/>
          <w:sz w:val="28"/>
          <w:szCs w:val="28"/>
        </w:rPr>
      </w:pPr>
      <w:r>
        <w:rPr>
          <w:rFonts w:hint="eastAsia" w:ascii="仿宋" w:hAnsi="仿宋" w:eastAsia="仿宋" w:cstheme="minorBidi"/>
          <w:sz w:val="28"/>
          <w:szCs w:val="28"/>
        </w:rPr>
        <w:t>6.1 建设项目概况， 6.1.3条对建设项目的设计方案描述增加了要求。</w:t>
      </w:r>
    </w:p>
    <w:p>
      <w:pPr>
        <w:pStyle w:val="25"/>
        <w:ind w:firstLine="560"/>
        <w:rPr>
          <w:rFonts w:ascii="仿宋" w:hAnsi="仿宋" w:eastAsia="仿宋" w:cstheme="minorBidi"/>
          <w:sz w:val="28"/>
          <w:szCs w:val="28"/>
        </w:rPr>
      </w:pPr>
      <w:r>
        <w:rPr>
          <w:rFonts w:hint="eastAsia" w:ascii="仿宋" w:hAnsi="仿宋" w:eastAsia="仿宋" w:cstheme="minorBidi"/>
          <w:sz w:val="28"/>
          <w:szCs w:val="28"/>
        </w:rPr>
        <w:t>6.2 工程地质，维持不变。</w:t>
      </w:r>
    </w:p>
    <w:p>
      <w:pPr>
        <w:pStyle w:val="25"/>
        <w:ind w:firstLine="560"/>
        <w:rPr>
          <w:rFonts w:ascii="仿宋" w:hAnsi="仿宋" w:eastAsia="仿宋" w:cstheme="minorBidi"/>
          <w:sz w:val="28"/>
          <w:szCs w:val="28"/>
        </w:rPr>
      </w:pPr>
      <w:r>
        <w:rPr>
          <w:rFonts w:hint="eastAsia" w:ascii="仿宋" w:hAnsi="仿宋" w:eastAsia="仿宋" w:cstheme="minorBidi"/>
          <w:sz w:val="28"/>
          <w:szCs w:val="28"/>
        </w:rPr>
        <w:t>6.3 建设项目施工方案，对6.3.1、6.3.2条施工方案基本情况要求进行了细化和补充。</w:t>
      </w:r>
    </w:p>
    <w:p>
      <w:pPr>
        <w:pStyle w:val="25"/>
        <w:ind w:firstLine="560"/>
        <w:rPr>
          <w:rFonts w:ascii="仿宋" w:hAnsi="仿宋" w:eastAsia="仿宋" w:cstheme="minorBidi"/>
          <w:sz w:val="28"/>
          <w:szCs w:val="28"/>
        </w:rPr>
      </w:pPr>
      <w:r>
        <w:rPr>
          <w:rFonts w:hint="eastAsia" w:ascii="仿宋" w:hAnsi="仿宋" w:eastAsia="仿宋" w:cstheme="minorBidi"/>
          <w:sz w:val="28"/>
          <w:szCs w:val="28"/>
        </w:rPr>
        <w:t>7．区域防洪基本情况</w:t>
      </w:r>
    </w:p>
    <w:p>
      <w:pPr>
        <w:pStyle w:val="25"/>
        <w:ind w:firstLine="560"/>
        <w:rPr>
          <w:rFonts w:ascii="仿宋" w:hAnsi="仿宋" w:eastAsia="仿宋" w:cstheme="minorBidi"/>
          <w:sz w:val="28"/>
          <w:szCs w:val="28"/>
        </w:rPr>
      </w:pPr>
      <w:r>
        <w:rPr>
          <w:rFonts w:hint="eastAsia" w:ascii="仿宋" w:hAnsi="仿宋" w:eastAsia="仿宋" w:cstheme="minorBidi"/>
          <w:sz w:val="28"/>
          <w:szCs w:val="28"/>
        </w:rPr>
        <w:t>7.1 自然地理与水文气象，对建设项目涉及的水系和水文的要求进行了细化，增加来水来沙特性及近期变化特点的要求。</w:t>
      </w:r>
    </w:p>
    <w:p>
      <w:pPr>
        <w:pStyle w:val="25"/>
        <w:ind w:firstLine="560"/>
        <w:rPr>
          <w:rFonts w:ascii="仿宋" w:hAnsi="仿宋" w:eastAsia="仿宋" w:cstheme="minorBidi"/>
          <w:sz w:val="28"/>
          <w:szCs w:val="28"/>
        </w:rPr>
      </w:pPr>
      <w:r>
        <w:rPr>
          <w:rFonts w:hint="eastAsia" w:ascii="仿宋" w:hAnsi="仿宋" w:eastAsia="仿宋" w:cstheme="minorBidi"/>
          <w:sz w:val="28"/>
          <w:szCs w:val="28"/>
        </w:rPr>
        <w:t>7.2 水利工程与其他相关设施，7.2.2条细化对水利工程基本情况的要求；增加7.2.3条，关于建设项目影响分析范围内其他涉水工程基本情况；增加7.2.4条，关于建设项目所在区域现有水文测站基本情况。</w:t>
      </w:r>
    </w:p>
    <w:p>
      <w:pPr>
        <w:pStyle w:val="25"/>
        <w:ind w:firstLine="560"/>
        <w:rPr>
          <w:rFonts w:ascii="仿宋" w:hAnsi="仿宋" w:eastAsia="仿宋" w:cstheme="minorBidi"/>
          <w:sz w:val="28"/>
          <w:szCs w:val="28"/>
        </w:rPr>
      </w:pPr>
      <w:r>
        <w:rPr>
          <w:rFonts w:hint="eastAsia" w:ascii="仿宋" w:hAnsi="仿宋" w:eastAsia="仿宋" w:cstheme="minorBidi"/>
          <w:sz w:val="28"/>
          <w:szCs w:val="28"/>
        </w:rPr>
        <w:t>7.3 相关规划与实施安排，修改了建设项目与规划关系的内容。</w:t>
      </w:r>
    </w:p>
    <w:p>
      <w:pPr>
        <w:pStyle w:val="25"/>
        <w:ind w:firstLine="560"/>
        <w:rPr>
          <w:rFonts w:ascii="仿宋" w:hAnsi="仿宋" w:eastAsia="仿宋" w:cstheme="minorBidi"/>
          <w:sz w:val="28"/>
          <w:szCs w:val="28"/>
        </w:rPr>
      </w:pPr>
      <w:r>
        <w:rPr>
          <w:rFonts w:hint="eastAsia" w:ascii="仿宋" w:hAnsi="仿宋" w:eastAsia="仿宋" w:cstheme="minorBidi"/>
          <w:sz w:val="28"/>
          <w:szCs w:val="28"/>
        </w:rPr>
        <w:t>7.4 洪水调度与蓄滞洪区运用，细化了蓄滞洪区运用基本情况要求,“蓄滞洪区的运用机遇”修改为“蓄滞洪区的启用几率”。</w:t>
      </w:r>
    </w:p>
    <w:p>
      <w:pPr>
        <w:pStyle w:val="25"/>
        <w:ind w:firstLine="560"/>
        <w:rPr>
          <w:rFonts w:ascii="仿宋" w:hAnsi="仿宋" w:eastAsia="仿宋" w:cstheme="minorBidi"/>
          <w:sz w:val="28"/>
          <w:szCs w:val="28"/>
        </w:rPr>
      </w:pPr>
      <w:r>
        <w:rPr>
          <w:rFonts w:hint="eastAsia" w:ascii="仿宋" w:hAnsi="仿宋" w:eastAsia="仿宋" w:cstheme="minorBidi"/>
          <w:sz w:val="28"/>
          <w:szCs w:val="28"/>
        </w:rPr>
        <w:t>8.洪水影响分析计算</w:t>
      </w:r>
    </w:p>
    <w:p>
      <w:pPr>
        <w:pStyle w:val="25"/>
        <w:ind w:firstLine="560"/>
        <w:rPr>
          <w:rFonts w:ascii="仿宋" w:hAnsi="仿宋" w:eastAsia="仿宋" w:cstheme="minorBidi"/>
          <w:sz w:val="28"/>
          <w:szCs w:val="28"/>
        </w:rPr>
      </w:pPr>
      <w:bookmarkStart w:id="0" w:name="_Toc76546999"/>
      <w:r>
        <w:rPr>
          <w:rFonts w:ascii="仿宋" w:hAnsi="仿宋" w:eastAsia="仿宋" w:cstheme="minorBidi"/>
          <w:sz w:val="28"/>
          <w:szCs w:val="28"/>
        </w:rPr>
        <w:t xml:space="preserve">8.1 </w:t>
      </w:r>
      <w:r>
        <w:rPr>
          <w:rFonts w:hint="eastAsia" w:ascii="仿宋" w:hAnsi="仿宋" w:eastAsia="仿宋" w:cstheme="minorBidi"/>
          <w:sz w:val="28"/>
          <w:szCs w:val="28"/>
        </w:rPr>
        <w:t>本节为新增，</w:t>
      </w:r>
      <w:r>
        <w:rPr>
          <w:rFonts w:ascii="仿宋" w:hAnsi="仿宋" w:eastAsia="仿宋" w:cstheme="minorBidi"/>
          <w:sz w:val="28"/>
          <w:szCs w:val="28"/>
        </w:rPr>
        <w:t>河道演变分析，</w:t>
      </w:r>
      <w:r>
        <w:rPr>
          <w:rFonts w:hint="eastAsia" w:ascii="仿宋" w:hAnsi="仿宋" w:eastAsia="仿宋" w:cstheme="minorBidi"/>
          <w:sz w:val="28"/>
          <w:szCs w:val="28"/>
        </w:rPr>
        <w:t>包括演变历史、过程、特点和趋势。</w:t>
      </w:r>
    </w:p>
    <w:p>
      <w:pPr>
        <w:pStyle w:val="25"/>
        <w:ind w:firstLine="560"/>
        <w:rPr>
          <w:rFonts w:ascii="仿宋" w:hAnsi="仿宋" w:eastAsia="仿宋" w:cstheme="minorBidi"/>
          <w:sz w:val="28"/>
          <w:szCs w:val="28"/>
        </w:rPr>
      </w:pPr>
      <w:r>
        <w:rPr>
          <w:rFonts w:hint="eastAsia" w:ascii="仿宋" w:hAnsi="仿宋" w:eastAsia="仿宋" w:cstheme="minorBidi"/>
          <w:sz w:val="28"/>
          <w:szCs w:val="28"/>
        </w:rPr>
        <w:t>8.2 建设项目对防洪的影响分析计算</w:t>
      </w:r>
      <w:bookmarkEnd w:id="0"/>
      <w:r>
        <w:rPr>
          <w:rFonts w:hint="eastAsia" w:ascii="仿宋" w:hAnsi="仿宋" w:eastAsia="仿宋" w:cstheme="minorBidi"/>
          <w:sz w:val="28"/>
          <w:szCs w:val="28"/>
        </w:rPr>
        <w:t xml:space="preserve">，增加了8.2.9条关于潮汐动力影响的分析计算。 </w:t>
      </w:r>
    </w:p>
    <w:p>
      <w:pPr>
        <w:pStyle w:val="25"/>
        <w:ind w:firstLine="560"/>
        <w:rPr>
          <w:rFonts w:ascii="仿宋" w:hAnsi="仿宋" w:eastAsia="仿宋" w:cstheme="minorBidi"/>
          <w:sz w:val="28"/>
          <w:szCs w:val="28"/>
        </w:rPr>
      </w:pPr>
      <w:r>
        <w:rPr>
          <w:rFonts w:hint="eastAsia" w:ascii="仿宋" w:hAnsi="仿宋" w:eastAsia="仿宋" w:cstheme="minorBidi"/>
          <w:sz w:val="28"/>
          <w:szCs w:val="28"/>
        </w:rPr>
        <w:t>8.3 洪水对建设项目的影响分析计算，维持不变。</w:t>
      </w:r>
    </w:p>
    <w:p>
      <w:pPr>
        <w:pStyle w:val="25"/>
        <w:ind w:firstLine="560"/>
        <w:rPr>
          <w:rFonts w:ascii="仿宋" w:hAnsi="仿宋" w:eastAsia="仿宋" w:cstheme="minorBidi"/>
          <w:sz w:val="28"/>
          <w:szCs w:val="28"/>
        </w:rPr>
      </w:pPr>
      <w:r>
        <w:rPr>
          <w:rFonts w:hint="eastAsia" w:ascii="仿宋" w:hAnsi="仿宋" w:eastAsia="仿宋" w:cstheme="minorBidi"/>
          <w:sz w:val="28"/>
          <w:szCs w:val="28"/>
        </w:rPr>
        <w:t>9建设项目对防洪的影响评价</w:t>
      </w:r>
    </w:p>
    <w:p>
      <w:pPr>
        <w:pStyle w:val="25"/>
        <w:ind w:firstLine="560"/>
        <w:rPr>
          <w:rFonts w:ascii="仿宋" w:hAnsi="仿宋" w:eastAsia="仿宋" w:cstheme="minorBidi"/>
          <w:sz w:val="28"/>
          <w:szCs w:val="28"/>
        </w:rPr>
      </w:pPr>
      <w:bookmarkStart w:id="1" w:name="_Toc76547002"/>
      <w:r>
        <w:rPr>
          <w:rFonts w:hint="eastAsia" w:ascii="仿宋" w:hAnsi="仿宋" w:eastAsia="仿宋" w:cstheme="minorBidi"/>
          <w:sz w:val="28"/>
          <w:szCs w:val="28"/>
        </w:rPr>
        <w:t>9.1 法规适应性评价</w:t>
      </w:r>
      <w:bookmarkEnd w:id="1"/>
      <w:r>
        <w:rPr>
          <w:rFonts w:hint="eastAsia" w:ascii="仿宋" w:hAnsi="仿宋" w:eastAsia="仿宋" w:cstheme="minorBidi"/>
          <w:sz w:val="28"/>
          <w:szCs w:val="28"/>
        </w:rPr>
        <w:t>改为“</w:t>
      </w:r>
      <w:r>
        <w:t>规划文件符合性论证评价”，</w:t>
      </w:r>
      <w:r>
        <w:rPr>
          <w:rFonts w:hint="eastAsia"/>
        </w:rPr>
        <w:t>增加了3条，主要关于与相关规划的规划符合性论证等内容。</w:t>
      </w:r>
    </w:p>
    <w:p>
      <w:pPr>
        <w:pStyle w:val="25"/>
        <w:ind w:firstLine="560"/>
        <w:rPr>
          <w:rFonts w:ascii="仿宋" w:hAnsi="仿宋" w:eastAsia="仿宋" w:cstheme="minorBidi"/>
          <w:sz w:val="28"/>
          <w:szCs w:val="28"/>
        </w:rPr>
      </w:pPr>
      <w:r>
        <w:rPr>
          <w:rFonts w:hint="eastAsia" w:ascii="仿宋" w:hAnsi="仿宋" w:eastAsia="仿宋" w:cstheme="minorBidi"/>
          <w:sz w:val="28"/>
          <w:szCs w:val="28"/>
        </w:rPr>
        <w:t>9.2 河道行洪影响评价，增加</w:t>
      </w:r>
      <w:r>
        <w:rPr>
          <w:rFonts w:ascii="仿宋" w:hAnsi="仿宋" w:eastAsia="仿宋" w:cstheme="minorBidi"/>
          <w:sz w:val="28"/>
          <w:szCs w:val="28"/>
        </w:rPr>
        <w:t>9.2.5</w:t>
      </w:r>
      <w:r>
        <w:rPr>
          <w:rFonts w:hint="eastAsia" w:ascii="仿宋" w:hAnsi="仿宋" w:eastAsia="仿宋" w:cstheme="minorBidi"/>
          <w:sz w:val="28"/>
          <w:szCs w:val="28"/>
        </w:rPr>
        <w:t>和9.2.6，对可能产生行洪不利影响的建设项目提出技术要求。</w:t>
      </w:r>
    </w:p>
    <w:p>
      <w:pPr>
        <w:pStyle w:val="25"/>
        <w:ind w:firstLine="560"/>
        <w:rPr>
          <w:rFonts w:ascii="仿宋" w:hAnsi="仿宋" w:eastAsia="仿宋" w:cstheme="minorBidi"/>
          <w:sz w:val="28"/>
          <w:szCs w:val="28"/>
        </w:rPr>
      </w:pPr>
      <w:r>
        <w:rPr>
          <w:rFonts w:hint="eastAsia" w:ascii="仿宋" w:hAnsi="仿宋" w:eastAsia="仿宋" w:cstheme="minorBidi"/>
          <w:sz w:val="28"/>
          <w:szCs w:val="28"/>
        </w:rPr>
        <w:t>9.3 河势稳定影响评价，维持不变。</w:t>
      </w:r>
    </w:p>
    <w:p>
      <w:pPr>
        <w:pStyle w:val="25"/>
        <w:ind w:firstLine="560"/>
        <w:rPr>
          <w:rFonts w:ascii="仿宋" w:hAnsi="仿宋" w:eastAsia="仿宋" w:cstheme="minorBidi"/>
          <w:sz w:val="28"/>
          <w:szCs w:val="28"/>
        </w:rPr>
      </w:pPr>
      <w:r>
        <w:rPr>
          <w:rFonts w:hint="eastAsia" w:ascii="仿宋" w:hAnsi="仿宋" w:eastAsia="仿宋" w:cstheme="minorBidi"/>
          <w:sz w:val="28"/>
          <w:szCs w:val="28"/>
        </w:rPr>
        <w:t>9.4 蓄滞洪区运用影响评价，将“运用机遇”改为“启用几率”；增加9.4.4-9.4.8条，对蓄滞洪区内的建设项目从运用影响方面提出技术要求。</w:t>
      </w:r>
    </w:p>
    <w:p>
      <w:pPr>
        <w:pStyle w:val="25"/>
        <w:ind w:firstLine="560"/>
        <w:rPr>
          <w:rFonts w:ascii="仿宋" w:hAnsi="仿宋" w:eastAsia="仿宋" w:cstheme="minorBidi"/>
          <w:sz w:val="28"/>
          <w:szCs w:val="28"/>
        </w:rPr>
      </w:pPr>
      <w:r>
        <w:rPr>
          <w:rFonts w:ascii="仿宋" w:hAnsi="仿宋" w:eastAsia="仿宋" w:cstheme="minorBidi"/>
          <w:sz w:val="28"/>
          <w:szCs w:val="28"/>
        </w:rPr>
        <w:t>9</w:t>
      </w:r>
      <w:r>
        <w:rPr>
          <w:rFonts w:hint="eastAsia" w:ascii="仿宋" w:hAnsi="仿宋" w:eastAsia="仿宋" w:cstheme="minorBidi"/>
          <w:sz w:val="28"/>
          <w:szCs w:val="28"/>
        </w:rPr>
        <w:t>.5 防洪工程影响评价，修改9.5.1条，增加需评价冲刷影响的项目；9.5.2条，补充了破堤施工项目的影响评价要求；增加9.5.5-9.5.16，对可能产生防洪不利影响的建设项目提出技术要求。</w:t>
      </w:r>
    </w:p>
    <w:p>
      <w:pPr>
        <w:pStyle w:val="25"/>
        <w:ind w:firstLine="560"/>
        <w:rPr>
          <w:rFonts w:ascii="仿宋" w:hAnsi="仿宋" w:eastAsia="仿宋" w:cstheme="minorBidi"/>
          <w:sz w:val="28"/>
          <w:szCs w:val="28"/>
        </w:rPr>
      </w:pPr>
      <w:r>
        <w:rPr>
          <w:rFonts w:hint="eastAsia" w:ascii="仿宋" w:hAnsi="仿宋" w:eastAsia="仿宋" w:cstheme="minorBidi"/>
          <w:sz w:val="28"/>
          <w:szCs w:val="28"/>
        </w:rPr>
        <w:t>9.6 水文测站影响评价，本条为新增。</w:t>
      </w:r>
    </w:p>
    <w:p>
      <w:pPr>
        <w:pStyle w:val="25"/>
        <w:ind w:firstLine="560"/>
        <w:rPr>
          <w:rFonts w:ascii="仿宋" w:hAnsi="仿宋" w:eastAsia="仿宋" w:cstheme="minorBidi"/>
          <w:sz w:val="28"/>
          <w:szCs w:val="28"/>
        </w:rPr>
      </w:pPr>
      <w:r>
        <w:rPr>
          <w:rFonts w:hint="eastAsia" w:ascii="仿宋" w:hAnsi="仿宋" w:eastAsia="仿宋" w:cstheme="minorBidi"/>
          <w:sz w:val="28"/>
          <w:szCs w:val="28"/>
        </w:rPr>
        <w:t>9.7 其他设施影响评价，修改9.7.3条，将水文测站影响相关内容移除。</w:t>
      </w:r>
    </w:p>
    <w:p>
      <w:pPr>
        <w:pStyle w:val="25"/>
        <w:ind w:firstLine="560"/>
        <w:rPr>
          <w:rFonts w:ascii="仿宋" w:hAnsi="仿宋" w:eastAsia="仿宋" w:cstheme="minorBidi"/>
          <w:sz w:val="28"/>
          <w:szCs w:val="28"/>
        </w:rPr>
      </w:pPr>
      <w:r>
        <w:rPr>
          <w:rFonts w:hint="eastAsia" w:ascii="仿宋" w:hAnsi="仿宋" w:eastAsia="仿宋" w:cstheme="minorBidi"/>
          <w:sz w:val="28"/>
          <w:szCs w:val="28"/>
        </w:rPr>
        <w:t>9.8 防汛抢险与水上救生影响评价，对9.8.1条文用词进行了完善；增加9.8.4-9.8.6对可能产生防汛抢险与水上救生不利影响的建设项目提出技术要求。</w:t>
      </w:r>
    </w:p>
    <w:p>
      <w:pPr>
        <w:pStyle w:val="25"/>
        <w:ind w:firstLine="560"/>
        <w:rPr>
          <w:rFonts w:ascii="仿宋" w:hAnsi="仿宋" w:eastAsia="仿宋" w:cstheme="minorBidi"/>
          <w:sz w:val="28"/>
          <w:szCs w:val="28"/>
        </w:rPr>
      </w:pPr>
      <w:r>
        <w:rPr>
          <w:rFonts w:hint="eastAsia" w:ascii="仿宋" w:hAnsi="仿宋" w:eastAsia="仿宋" w:cstheme="minorBidi"/>
          <w:sz w:val="28"/>
          <w:szCs w:val="28"/>
        </w:rPr>
        <w:t>9.9 综合评价结论，维持不变。</w:t>
      </w:r>
    </w:p>
    <w:p>
      <w:pPr>
        <w:pStyle w:val="25"/>
        <w:ind w:firstLine="560"/>
        <w:rPr>
          <w:rFonts w:ascii="仿宋" w:hAnsi="仿宋" w:eastAsia="仿宋" w:cstheme="minorBidi"/>
          <w:sz w:val="28"/>
          <w:szCs w:val="28"/>
        </w:rPr>
      </w:pPr>
      <w:r>
        <w:rPr>
          <w:rFonts w:hint="eastAsia" w:ascii="仿宋" w:hAnsi="仿宋" w:eastAsia="仿宋" w:cstheme="minorBidi"/>
          <w:sz w:val="28"/>
          <w:szCs w:val="28"/>
        </w:rPr>
        <w:t>10 洪水对建设项目的影响评价</w:t>
      </w:r>
    </w:p>
    <w:p>
      <w:pPr>
        <w:pStyle w:val="25"/>
        <w:ind w:firstLine="560"/>
        <w:rPr>
          <w:rFonts w:ascii="仿宋" w:hAnsi="仿宋" w:eastAsia="仿宋" w:cstheme="minorBidi"/>
          <w:sz w:val="28"/>
          <w:szCs w:val="28"/>
        </w:rPr>
      </w:pPr>
      <w:r>
        <w:rPr>
          <w:rFonts w:hint="eastAsia" w:ascii="仿宋" w:hAnsi="仿宋" w:eastAsia="仿宋" w:cstheme="minorBidi"/>
          <w:sz w:val="28"/>
          <w:szCs w:val="28"/>
        </w:rPr>
        <w:t>10.1 建设项目防御洪涝标准与措施评价，对10.1.2条文进行了细化；增加10.1.5和10.1.6条，对跨河及穿河、穿堤建设项目的防洪标准等提出要求。</w:t>
      </w:r>
    </w:p>
    <w:p>
      <w:pPr>
        <w:pStyle w:val="25"/>
        <w:ind w:firstLine="560"/>
        <w:rPr>
          <w:rFonts w:ascii="仿宋" w:hAnsi="仿宋" w:eastAsia="仿宋" w:cstheme="minorBidi"/>
          <w:sz w:val="28"/>
          <w:szCs w:val="28"/>
        </w:rPr>
      </w:pPr>
      <w:r>
        <w:rPr>
          <w:rFonts w:hint="eastAsia" w:ascii="仿宋" w:hAnsi="仿宋" w:eastAsia="仿宋" w:cstheme="minorBidi"/>
          <w:sz w:val="28"/>
          <w:szCs w:val="28"/>
        </w:rPr>
        <w:t>10.2 淹没影响评价，维持不变。</w:t>
      </w:r>
    </w:p>
    <w:p>
      <w:pPr>
        <w:pStyle w:val="25"/>
        <w:ind w:firstLine="560"/>
        <w:rPr>
          <w:rFonts w:ascii="仿宋" w:hAnsi="仿宋" w:eastAsia="仿宋" w:cstheme="minorBidi"/>
          <w:sz w:val="28"/>
          <w:szCs w:val="28"/>
        </w:rPr>
      </w:pPr>
      <w:r>
        <w:rPr>
          <w:rFonts w:hint="eastAsia" w:ascii="仿宋" w:hAnsi="仿宋" w:eastAsia="仿宋" w:cstheme="minorBidi"/>
          <w:sz w:val="28"/>
          <w:szCs w:val="28"/>
        </w:rPr>
        <w:t>10.3 冲刷与淤积影响评价，维持不变。</w:t>
      </w:r>
    </w:p>
    <w:p>
      <w:pPr>
        <w:pStyle w:val="25"/>
        <w:ind w:firstLine="560"/>
        <w:rPr>
          <w:rFonts w:ascii="仿宋" w:hAnsi="仿宋" w:eastAsia="仿宋" w:cstheme="minorBidi"/>
          <w:sz w:val="28"/>
          <w:szCs w:val="28"/>
        </w:rPr>
      </w:pPr>
      <w:bookmarkStart w:id="2" w:name="_Toc76547013"/>
      <w:r>
        <w:rPr>
          <w:rFonts w:hint="eastAsia" w:ascii="仿宋" w:hAnsi="仿宋" w:eastAsia="仿宋" w:cstheme="minorBidi"/>
          <w:sz w:val="28"/>
          <w:szCs w:val="28"/>
        </w:rPr>
        <w:t>10.4 综合评价结论</w:t>
      </w:r>
      <w:bookmarkEnd w:id="2"/>
      <w:r>
        <w:rPr>
          <w:rFonts w:hint="eastAsia" w:ascii="仿宋" w:hAnsi="仿宋" w:eastAsia="仿宋" w:cstheme="minorBidi"/>
          <w:sz w:val="28"/>
          <w:szCs w:val="28"/>
        </w:rPr>
        <w:t>，维持不变。</w:t>
      </w:r>
    </w:p>
    <w:p>
      <w:pPr>
        <w:pStyle w:val="25"/>
        <w:ind w:firstLine="560"/>
        <w:rPr>
          <w:rFonts w:ascii="仿宋" w:hAnsi="仿宋" w:eastAsia="仿宋" w:cstheme="minorBidi"/>
          <w:sz w:val="28"/>
          <w:szCs w:val="28"/>
        </w:rPr>
      </w:pPr>
      <w:r>
        <w:rPr>
          <w:rFonts w:hint="eastAsia" w:ascii="仿宋" w:hAnsi="仿宋" w:eastAsia="仿宋" w:cstheme="minorBidi"/>
          <w:sz w:val="28"/>
          <w:szCs w:val="28"/>
        </w:rPr>
        <w:t>11 消除或减轻洪水影响的措施</w:t>
      </w:r>
    </w:p>
    <w:p>
      <w:pPr>
        <w:pStyle w:val="25"/>
        <w:ind w:firstLine="560"/>
        <w:rPr>
          <w:rFonts w:ascii="仿宋" w:hAnsi="仿宋" w:eastAsia="仿宋" w:cstheme="minorBidi"/>
          <w:sz w:val="28"/>
          <w:szCs w:val="28"/>
        </w:rPr>
      </w:pPr>
      <w:bookmarkStart w:id="3" w:name="_Toc76547015"/>
      <w:r>
        <w:rPr>
          <w:rFonts w:hint="eastAsia" w:ascii="仿宋" w:hAnsi="仿宋" w:eastAsia="仿宋" w:cstheme="minorBidi"/>
          <w:sz w:val="28"/>
          <w:szCs w:val="28"/>
        </w:rPr>
        <w:t>11.1 总体要求</w:t>
      </w:r>
      <w:bookmarkEnd w:id="3"/>
      <w:r>
        <w:rPr>
          <w:rFonts w:hint="eastAsia" w:ascii="仿宋" w:hAnsi="仿宋" w:eastAsia="仿宋" w:cstheme="minorBidi"/>
          <w:sz w:val="28"/>
          <w:szCs w:val="28"/>
        </w:rPr>
        <w:t>，维持不变。</w:t>
      </w:r>
    </w:p>
    <w:p>
      <w:pPr>
        <w:pStyle w:val="25"/>
        <w:ind w:firstLine="560"/>
        <w:rPr>
          <w:rFonts w:ascii="仿宋" w:hAnsi="仿宋" w:eastAsia="仿宋" w:cstheme="minorBidi"/>
          <w:sz w:val="28"/>
          <w:szCs w:val="28"/>
        </w:rPr>
      </w:pPr>
      <w:bookmarkStart w:id="4" w:name="_Toc76547016"/>
      <w:r>
        <w:rPr>
          <w:rFonts w:hint="eastAsia" w:ascii="仿宋" w:hAnsi="仿宋" w:eastAsia="仿宋" w:cstheme="minorBidi"/>
          <w:sz w:val="28"/>
          <w:szCs w:val="28"/>
        </w:rPr>
        <w:t>11.2 消除或减轻建设项目对洪水影响的工程措施</w:t>
      </w:r>
      <w:bookmarkEnd w:id="4"/>
      <w:r>
        <w:rPr>
          <w:rFonts w:hint="eastAsia" w:ascii="仿宋" w:hAnsi="仿宋" w:eastAsia="仿宋" w:cstheme="minorBidi"/>
          <w:sz w:val="28"/>
          <w:szCs w:val="28"/>
        </w:rPr>
        <w:t>，增加11.2.4，关于对水文测站影响的补救措施。</w:t>
      </w:r>
    </w:p>
    <w:p>
      <w:pPr>
        <w:pStyle w:val="25"/>
        <w:ind w:firstLine="560"/>
        <w:rPr>
          <w:rFonts w:ascii="仿宋" w:hAnsi="仿宋" w:eastAsia="仿宋" w:cstheme="minorBidi"/>
          <w:sz w:val="28"/>
          <w:szCs w:val="28"/>
        </w:rPr>
      </w:pPr>
      <w:bookmarkStart w:id="5" w:name="_Toc76547017"/>
      <w:r>
        <w:rPr>
          <w:rFonts w:hint="eastAsia" w:ascii="仿宋" w:hAnsi="仿宋" w:eastAsia="仿宋" w:cstheme="minorBidi"/>
          <w:sz w:val="28"/>
          <w:szCs w:val="28"/>
        </w:rPr>
        <w:t>11.3 消除或减轻洪水对建设项目影响的工程措施</w:t>
      </w:r>
      <w:bookmarkEnd w:id="5"/>
      <w:r>
        <w:rPr>
          <w:rFonts w:hint="eastAsia" w:ascii="仿宋" w:hAnsi="仿宋" w:eastAsia="仿宋" w:cstheme="minorBidi"/>
          <w:sz w:val="28"/>
          <w:szCs w:val="28"/>
        </w:rPr>
        <w:t>，维持不变。</w:t>
      </w:r>
    </w:p>
    <w:p>
      <w:pPr>
        <w:pStyle w:val="25"/>
        <w:ind w:firstLine="560"/>
        <w:rPr>
          <w:rFonts w:ascii="仿宋" w:hAnsi="仿宋" w:eastAsia="仿宋" w:cstheme="minorBidi"/>
          <w:sz w:val="28"/>
          <w:szCs w:val="28"/>
        </w:rPr>
      </w:pPr>
      <w:bookmarkStart w:id="6" w:name="_Toc76547018"/>
      <w:r>
        <w:rPr>
          <w:rFonts w:hint="eastAsia" w:ascii="仿宋" w:hAnsi="仿宋" w:eastAsia="仿宋" w:cstheme="minorBidi"/>
          <w:sz w:val="28"/>
          <w:szCs w:val="28"/>
        </w:rPr>
        <w:t>11.4 非工程措施</w:t>
      </w:r>
      <w:bookmarkEnd w:id="6"/>
      <w:r>
        <w:rPr>
          <w:rFonts w:hint="eastAsia" w:ascii="仿宋" w:hAnsi="仿宋" w:eastAsia="仿宋" w:cstheme="minorBidi"/>
          <w:sz w:val="28"/>
          <w:szCs w:val="28"/>
        </w:rPr>
        <w:t>，维持不变。</w:t>
      </w:r>
    </w:p>
    <w:p>
      <w:pPr>
        <w:pStyle w:val="25"/>
        <w:ind w:firstLine="560"/>
        <w:rPr>
          <w:rFonts w:ascii="仿宋" w:hAnsi="仿宋" w:eastAsia="仿宋" w:cstheme="minorBidi"/>
          <w:sz w:val="28"/>
          <w:szCs w:val="28"/>
        </w:rPr>
      </w:pPr>
      <w:r>
        <w:rPr>
          <w:rFonts w:hint="eastAsia" w:ascii="仿宋" w:hAnsi="仿宋" w:eastAsia="仿宋" w:cstheme="minorBidi"/>
          <w:sz w:val="28"/>
          <w:szCs w:val="28"/>
        </w:rPr>
        <w:t>12 结论与建议</w:t>
      </w:r>
    </w:p>
    <w:p>
      <w:pPr>
        <w:pStyle w:val="25"/>
        <w:ind w:firstLine="560"/>
        <w:rPr>
          <w:rFonts w:ascii="仿宋" w:hAnsi="仿宋" w:eastAsia="仿宋" w:cstheme="minorBidi"/>
          <w:sz w:val="28"/>
          <w:szCs w:val="28"/>
        </w:rPr>
      </w:pPr>
      <w:r>
        <w:rPr>
          <w:rFonts w:hint="eastAsia" w:ascii="仿宋" w:hAnsi="仿宋" w:eastAsia="仿宋" w:cstheme="minorBidi"/>
          <w:sz w:val="28"/>
          <w:szCs w:val="28"/>
        </w:rPr>
        <w:t>内容维持不变。</w:t>
      </w:r>
    </w:p>
    <w:p>
      <w:pPr>
        <w:pStyle w:val="25"/>
        <w:ind w:firstLine="560"/>
        <w:rPr>
          <w:rFonts w:ascii="仿宋" w:hAnsi="仿宋" w:eastAsia="仿宋" w:cstheme="minorBidi"/>
          <w:sz w:val="28"/>
          <w:szCs w:val="28"/>
        </w:rPr>
      </w:pPr>
      <w:bookmarkStart w:id="7" w:name="_Toc76547020"/>
      <w:bookmarkStart w:id="8" w:name="_Toc27969_WPSOffice_Level1"/>
      <w:r>
        <w:rPr>
          <w:rFonts w:hint="eastAsia" w:ascii="仿宋" w:hAnsi="仿宋" w:eastAsia="仿宋" w:cstheme="minorBidi"/>
          <w:sz w:val="28"/>
          <w:szCs w:val="28"/>
        </w:rPr>
        <w:t>13 附表与附图</w:t>
      </w:r>
      <w:bookmarkEnd w:id="7"/>
      <w:bookmarkEnd w:id="8"/>
    </w:p>
    <w:p>
      <w:pPr>
        <w:pStyle w:val="25"/>
        <w:ind w:firstLine="560"/>
        <w:rPr>
          <w:rFonts w:ascii="仿宋" w:hAnsi="仿宋" w:eastAsia="仿宋" w:cstheme="minorBidi"/>
          <w:sz w:val="28"/>
          <w:szCs w:val="28"/>
        </w:rPr>
      </w:pPr>
      <w:bookmarkStart w:id="9" w:name="_Toc76547021"/>
      <w:r>
        <w:rPr>
          <w:rFonts w:hint="eastAsia" w:ascii="仿宋" w:hAnsi="仿宋" w:eastAsia="仿宋" w:cstheme="minorBidi"/>
          <w:sz w:val="28"/>
          <w:szCs w:val="28"/>
        </w:rPr>
        <w:t>13.1 附表</w:t>
      </w:r>
      <w:bookmarkEnd w:id="9"/>
      <w:r>
        <w:rPr>
          <w:rFonts w:hint="eastAsia" w:ascii="仿宋" w:hAnsi="仿宋" w:eastAsia="仿宋" w:cstheme="minorBidi"/>
          <w:sz w:val="28"/>
          <w:szCs w:val="28"/>
        </w:rPr>
        <w:t>，维持不变。</w:t>
      </w:r>
    </w:p>
    <w:p>
      <w:pPr>
        <w:pStyle w:val="25"/>
        <w:ind w:firstLine="560"/>
        <w:rPr>
          <w:rFonts w:ascii="仿宋" w:hAnsi="仿宋" w:eastAsia="仿宋" w:cstheme="minorBidi"/>
          <w:sz w:val="28"/>
          <w:szCs w:val="28"/>
        </w:rPr>
      </w:pPr>
      <w:r>
        <w:rPr>
          <w:rFonts w:hint="eastAsia" w:ascii="仿宋" w:hAnsi="仿宋" w:eastAsia="仿宋" w:cstheme="minorBidi"/>
          <w:sz w:val="28"/>
          <w:szCs w:val="28"/>
        </w:rPr>
        <w:t>13.2 附图，维持不变。</w:t>
      </w:r>
    </w:p>
    <w:p>
      <w:pPr>
        <w:pStyle w:val="25"/>
        <w:ind w:firstLine="560"/>
        <w:rPr>
          <w:rFonts w:ascii="仿宋" w:hAnsi="仿宋" w:eastAsia="仿宋" w:cstheme="minorBidi"/>
          <w:sz w:val="28"/>
          <w:szCs w:val="28"/>
        </w:rPr>
      </w:pPr>
      <w:r>
        <w:rPr>
          <w:rFonts w:hint="eastAsia" w:ascii="仿宋" w:hAnsi="仿宋" w:eastAsia="仿宋" w:cstheme="minorBidi"/>
          <w:sz w:val="28"/>
          <w:szCs w:val="28"/>
        </w:rPr>
        <w:t>附录A</w:t>
      </w:r>
      <w:bookmarkStart w:id="10" w:name="_Toc76547025"/>
      <w:r>
        <w:rPr>
          <w:rFonts w:hint="eastAsia" w:ascii="仿宋" w:hAnsi="仿宋" w:eastAsia="仿宋" w:cstheme="minorBidi"/>
          <w:sz w:val="28"/>
          <w:szCs w:val="28"/>
        </w:rPr>
        <w:t xml:space="preserve"> 分析计算方法</w:t>
      </w:r>
      <w:bookmarkEnd w:id="10"/>
      <w:r>
        <w:rPr>
          <w:rFonts w:hint="eastAsia" w:ascii="仿宋" w:hAnsi="仿宋" w:eastAsia="仿宋" w:cstheme="minorBidi"/>
          <w:sz w:val="28"/>
          <w:szCs w:val="28"/>
        </w:rPr>
        <w:t>，增加了常用计算方法和具体公式。</w:t>
      </w:r>
    </w:p>
    <w:p>
      <w:pPr>
        <w:pStyle w:val="25"/>
        <w:ind w:firstLine="560"/>
        <w:rPr>
          <w:rFonts w:ascii="仿宋" w:hAnsi="仿宋" w:eastAsia="仿宋" w:cstheme="minorBidi"/>
          <w:sz w:val="28"/>
          <w:szCs w:val="28"/>
        </w:rPr>
      </w:pPr>
      <w:r>
        <w:rPr>
          <w:rFonts w:hint="eastAsia" w:ascii="仿宋" w:hAnsi="仿宋" w:eastAsia="仿宋" w:cstheme="minorBidi"/>
          <w:sz w:val="28"/>
          <w:szCs w:val="28"/>
        </w:rPr>
        <w:t>附录B 洪水影响评价报告参考目录，增加了“规划符合性论证”章节目录。</w:t>
      </w:r>
    </w:p>
    <w:p>
      <w:pPr>
        <w:pStyle w:val="25"/>
        <w:ind w:firstLine="560"/>
        <w:rPr>
          <w:rFonts w:ascii="仿宋" w:hAnsi="仿宋" w:eastAsia="仿宋" w:cstheme="minorBidi"/>
          <w:sz w:val="28"/>
          <w:szCs w:val="28"/>
        </w:rPr>
      </w:pPr>
      <w:r>
        <w:rPr>
          <w:rFonts w:hint="eastAsia" w:ascii="仿宋" w:hAnsi="仿宋" w:eastAsia="仿宋" w:cstheme="minorBidi"/>
          <w:sz w:val="28"/>
          <w:szCs w:val="28"/>
        </w:rPr>
        <w:t>附录C 建设项目洪水影响评价样表，新增。</w:t>
      </w:r>
    </w:p>
    <w:p>
      <w:pPr>
        <w:pStyle w:val="2"/>
      </w:pPr>
    </w:p>
    <w:p>
      <w:pPr>
        <w:adjustRightInd w:val="0"/>
        <w:snapToGrid w:val="0"/>
        <w:spacing w:line="360" w:lineRule="auto"/>
        <w:ind w:firstLine="560" w:firstLineChars="200"/>
        <w:rPr>
          <w:rFonts w:ascii="Times New Roman" w:hAnsi="Times New Roman" w:eastAsia="黑体"/>
          <w:sz w:val="28"/>
          <w:szCs w:val="28"/>
        </w:rPr>
      </w:pPr>
      <w:r>
        <w:rPr>
          <w:rFonts w:hint="eastAsia" w:ascii="Times New Roman" w:hAnsi="Times New Roman" w:eastAsia="黑体"/>
          <w:sz w:val="28"/>
          <w:szCs w:val="28"/>
        </w:rPr>
        <w:t>三、国内外相关标准对比分析</w:t>
      </w:r>
    </w:p>
    <w:p>
      <w:pPr>
        <w:pStyle w:val="25"/>
        <w:ind w:firstLine="560"/>
        <w:rPr>
          <w:rFonts w:ascii="仿宋" w:hAnsi="仿宋" w:eastAsia="仿宋" w:cstheme="minorBidi"/>
          <w:sz w:val="28"/>
          <w:szCs w:val="28"/>
        </w:rPr>
      </w:pPr>
      <w:r>
        <w:rPr>
          <w:rFonts w:hint="eastAsia" w:ascii="仿宋" w:hAnsi="仿宋" w:eastAsia="仿宋" w:cstheme="minorBidi"/>
          <w:sz w:val="28"/>
          <w:szCs w:val="28"/>
        </w:rPr>
        <w:t>1. 拟纳入导则的技术先进性、成熟程度。本次修编纳入导则的计算分析方法限于在洪水影响评价分析计算中应用较成熟、效果较好的技术与方法。</w:t>
      </w:r>
    </w:p>
    <w:p>
      <w:pPr>
        <w:pStyle w:val="25"/>
        <w:ind w:firstLine="560"/>
        <w:rPr>
          <w:rFonts w:ascii="仿宋" w:hAnsi="仿宋" w:eastAsia="仿宋" w:cstheme="minorBidi"/>
          <w:sz w:val="28"/>
          <w:szCs w:val="28"/>
        </w:rPr>
      </w:pPr>
      <w:r>
        <w:rPr>
          <w:rFonts w:hint="eastAsia" w:ascii="仿宋" w:hAnsi="仿宋" w:eastAsia="仿宋" w:cstheme="minorBidi"/>
          <w:sz w:val="28"/>
          <w:szCs w:val="28"/>
        </w:rPr>
        <w:t>2. 本标准与其他标准不存在交叉、重复、矛盾。</w:t>
      </w:r>
    </w:p>
    <w:p>
      <w:pPr>
        <w:pStyle w:val="25"/>
        <w:ind w:firstLine="560"/>
        <w:rPr>
          <w:rFonts w:ascii="仿宋" w:hAnsi="仿宋" w:eastAsia="仿宋" w:cstheme="minorBidi"/>
          <w:sz w:val="28"/>
          <w:szCs w:val="28"/>
        </w:rPr>
      </w:pPr>
      <w:r>
        <w:rPr>
          <w:rFonts w:hint="eastAsia" w:ascii="仿宋" w:hAnsi="仿宋" w:eastAsia="仿宋" w:cstheme="minorBidi"/>
          <w:sz w:val="28"/>
          <w:szCs w:val="28"/>
        </w:rPr>
        <w:t>3. 本标准与相关法律法规的协调性。本规范依据《中华人民共和国标准化法》和《水利标准化工作管理办法》进行制定，严格依从《中华人民共和国水法》《中华人民共和国防洪法》《中华人民共和国防汛条例》《中华人民共和国河道管理条例》等相关法律法规的要求，与相关法律法规协调性良好。</w:t>
      </w:r>
    </w:p>
    <w:p>
      <w:pPr>
        <w:snapToGrid w:val="0"/>
        <w:spacing w:line="360" w:lineRule="auto"/>
        <w:ind w:firstLine="560" w:firstLineChars="200"/>
        <w:rPr>
          <w:rFonts w:ascii="Times New Roman" w:hAnsi="Times New Roman" w:eastAsia="黑体"/>
          <w:sz w:val="28"/>
          <w:szCs w:val="28"/>
        </w:rPr>
      </w:pPr>
      <w:r>
        <w:rPr>
          <w:rFonts w:hint="eastAsia" w:ascii="Times New Roman" w:hAnsi="Times New Roman" w:eastAsia="黑体"/>
          <w:sz w:val="28"/>
          <w:szCs w:val="28"/>
        </w:rPr>
        <w:t>四、重大分歧意见的处理经过和依据</w:t>
      </w:r>
    </w:p>
    <w:p>
      <w:pPr>
        <w:pStyle w:val="2"/>
        <w:spacing w:line="360" w:lineRule="auto"/>
        <w:ind w:firstLine="560" w:firstLineChars="200"/>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无</w:t>
      </w:r>
    </w:p>
    <w:p>
      <w:pPr>
        <w:snapToGrid w:val="0"/>
        <w:spacing w:line="360" w:lineRule="auto"/>
        <w:ind w:firstLine="560" w:firstLineChars="200"/>
        <w:outlineLvl w:val="0"/>
        <w:rPr>
          <w:rFonts w:ascii="Times New Roman" w:hAnsi="Times New Roman" w:eastAsia="黑体"/>
          <w:sz w:val="28"/>
          <w:szCs w:val="28"/>
        </w:rPr>
      </w:pPr>
      <w:r>
        <w:rPr>
          <w:rFonts w:hint="eastAsia" w:ascii="Times New Roman" w:hAnsi="Times New Roman" w:eastAsia="黑体"/>
          <w:sz w:val="28"/>
          <w:szCs w:val="28"/>
        </w:rPr>
        <w:t>五、标准中尚存在主要问题和今后需要进行的主要工作</w:t>
      </w:r>
    </w:p>
    <w:p>
      <w:pPr>
        <w:spacing w:line="360" w:lineRule="auto"/>
        <w:ind w:firstLine="560"/>
        <w:rPr>
          <w:rFonts w:ascii="仿宋" w:hAnsi="仿宋" w:eastAsia="仿宋"/>
          <w:sz w:val="28"/>
          <w:szCs w:val="28"/>
        </w:rPr>
      </w:pPr>
      <w:r>
        <w:rPr>
          <w:rFonts w:hint="eastAsia" w:ascii="仿宋" w:hAnsi="仿宋" w:eastAsia="仿宋"/>
          <w:sz w:val="28"/>
          <w:szCs w:val="28"/>
        </w:rPr>
        <w:t>目前标准编制过程中不存在主要问题，今后工作主要是进一步</w:t>
      </w:r>
      <w:r>
        <w:rPr>
          <w:rFonts w:ascii="仿宋" w:hAnsi="仿宋" w:eastAsia="仿宋"/>
          <w:sz w:val="28"/>
          <w:szCs w:val="28"/>
        </w:rPr>
        <w:t>加强管理，广泛征求意见，</w:t>
      </w:r>
      <w:r>
        <w:rPr>
          <w:rFonts w:hint="eastAsia" w:ascii="仿宋" w:hAnsi="仿宋" w:eastAsia="仿宋"/>
          <w:sz w:val="28"/>
          <w:szCs w:val="28"/>
        </w:rPr>
        <w:t>结合收集的征求意见进一步完善本导则的编制，按要求</w:t>
      </w:r>
      <w:r>
        <w:rPr>
          <w:rFonts w:ascii="仿宋" w:hAnsi="仿宋" w:eastAsia="仿宋"/>
          <w:sz w:val="28"/>
          <w:szCs w:val="28"/>
        </w:rPr>
        <w:t>完成送审稿及报批稿，</w:t>
      </w:r>
      <w:r>
        <w:rPr>
          <w:rFonts w:hint="eastAsia" w:ascii="仿宋" w:hAnsi="仿宋" w:eastAsia="仿宋"/>
          <w:sz w:val="28"/>
          <w:szCs w:val="28"/>
        </w:rPr>
        <w:t>力争早日服务于洪水影响评价工作。</w:t>
      </w:r>
    </w:p>
    <w:p>
      <w:pPr>
        <w:snapToGrid w:val="0"/>
        <w:spacing w:line="360" w:lineRule="auto"/>
        <w:ind w:firstLine="560" w:firstLineChars="200"/>
        <w:rPr>
          <w:rFonts w:ascii="Times New Roman" w:hAnsi="Times New Roman" w:eastAsia="黑体"/>
          <w:sz w:val="28"/>
          <w:szCs w:val="28"/>
        </w:rPr>
      </w:pPr>
      <w:r>
        <w:rPr>
          <w:rFonts w:hint="eastAsia" w:ascii="Times New Roman" w:hAnsi="Times New Roman" w:eastAsia="黑体"/>
          <w:sz w:val="28"/>
          <w:szCs w:val="28"/>
        </w:rPr>
        <w:t>六、标准实施建议</w:t>
      </w:r>
    </w:p>
    <w:p>
      <w:pPr>
        <w:adjustRightInd w:val="0"/>
        <w:snapToGrid w:val="0"/>
        <w:spacing w:line="360" w:lineRule="auto"/>
        <w:ind w:firstLine="560" w:firstLineChars="200"/>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标准颁布之后，加大</w:t>
      </w:r>
      <w:r>
        <w:rPr>
          <w:rFonts w:ascii="仿宋_GB2312" w:hAnsi="Times New Roman" w:eastAsia="仿宋_GB2312" w:cs="Times New Roman"/>
          <w:color w:val="000000"/>
          <w:kern w:val="0"/>
          <w:sz w:val="28"/>
          <w:szCs w:val="28"/>
        </w:rPr>
        <w:t>宣贯培训</w:t>
      </w:r>
      <w:r>
        <w:rPr>
          <w:rFonts w:hint="eastAsia" w:ascii="仿宋_GB2312" w:hAnsi="Times New Roman" w:eastAsia="仿宋_GB2312" w:cs="Times New Roman"/>
          <w:color w:val="000000"/>
          <w:kern w:val="0"/>
          <w:sz w:val="28"/>
          <w:szCs w:val="28"/>
        </w:rPr>
        <w:t>。</w:t>
      </w:r>
    </w:p>
    <w:p>
      <w:pPr>
        <w:snapToGrid w:val="0"/>
        <w:spacing w:line="360" w:lineRule="auto"/>
        <w:ind w:firstLine="560" w:firstLineChars="200"/>
        <w:outlineLvl w:val="0"/>
        <w:rPr>
          <w:rFonts w:ascii="Times New Roman" w:hAnsi="Times New Roman" w:eastAsia="黑体"/>
          <w:sz w:val="28"/>
          <w:szCs w:val="28"/>
        </w:rPr>
      </w:pPr>
      <w:r>
        <w:rPr>
          <w:rFonts w:hint="eastAsia" w:ascii="Times New Roman" w:hAnsi="Times New Roman" w:eastAsia="黑体"/>
          <w:sz w:val="28"/>
          <w:szCs w:val="28"/>
        </w:rPr>
        <w:t>七、其他说明事项</w:t>
      </w:r>
    </w:p>
    <w:p>
      <w:pPr>
        <w:adjustRightInd w:val="0"/>
        <w:snapToGrid w:val="0"/>
        <w:spacing w:line="360" w:lineRule="auto"/>
        <w:ind w:firstLine="560" w:firstLineChars="200"/>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无</w:t>
      </w:r>
    </w:p>
    <w:sectPr>
      <w:pgSz w:w="11907" w:h="16840"/>
      <w:pgMar w:top="1701" w:right="1418" w:bottom="1701" w:left="1418" w:header="1247" w:footer="964"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3EEC3"/>
    <w:multiLevelType w:val="singleLevel"/>
    <w:tmpl w:val="6943EEC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058"/>
    <w:rsid w:val="00001441"/>
    <w:rsid w:val="000024B4"/>
    <w:rsid w:val="00003C37"/>
    <w:rsid w:val="00005839"/>
    <w:rsid w:val="00021BA1"/>
    <w:rsid w:val="00023B0A"/>
    <w:rsid w:val="00072C38"/>
    <w:rsid w:val="000765C3"/>
    <w:rsid w:val="00077900"/>
    <w:rsid w:val="00087486"/>
    <w:rsid w:val="000B4700"/>
    <w:rsid w:val="000C001E"/>
    <w:rsid w:val="000D1F24"/>
    <w:rsid w:val="000D4B8C"/>
    <w:rsid w:val="000D4C77"/>
    <w:rsid w:val="000F7353"/>
    <w:rsid w:val="0011346F"/>
    <w:rsid w:val="0012405E"/>
    <w:rsid w:val="00135E7F"/>
    <w:rsid w:val="001374CC"/>
    <w:rsid w:val="0016568E"/>
    <w:rsid w:val="001707C0"/>
    <w:rsid w:val="0018414F"/>
    <w:rsid w:val="00185A6B"/>
    <w:rsid w:val="001E00D5"/>
    <w:rsid w:val="001E34E4"/>
    <w:rsid w:val="00203867"/>
    <w:rsid w:val="00214736"/>
    <w:rsid w:val="00225FEC"/>
    <w:rsid w:val="002D479A"/>
    <w:rsid w:val="002D6CFF"/>
    <w:rsid w:val="002E4BB4"/>
    <w:rsid w:val="002F4237"/>
    <w:rsid w:val="002F780F"/>
    <w:rsid w:val="002F7AB7"/>
    <w:rsid w:val="00310F6B"/>
    <w:rsid w:val="003115E1"/>
    <w:rsid w:val="00316605"/>
    <w:rsid w:val="00317C69"/>
    <w:rsid w:val="00320866"/>
    <w:rsid w:val="00321957"/>
    <w:rsid w:val="00382A2D"/>
    <w:rsid w:val="00391389"/>
    <w:rsid w:val="00393640"/>
    <w:rsid w:val="00394CF5"/>
    <w:rsid w:val="003B5B07"/>
    <w:rsid w:val="003B676A"/>
    <w:rsid w:val="003C0DE9"/>
    <w:rsid w:val="003D00DE"/>
    <w:rsid w:val="003D0E64"/>
    <w:rsid w:val="003E6CC4"/>
    <w:rsid w:val="00401AEE"/>
    <w:rsid w:val="00432AB7"/>
    <w:rsid w:val="00434363"/>
    <w:rsid w:val="00485667"/>
    <w:rsid w:val="004864B0"/>
    <w:rsid w:val="004A4F56"/>
    <w:rsid w:val="004B1092"/>
    <w:rsid w:val="004B2B6B"/>
    <w:rsid w:val="004B3D7B"/>
    <w:rsid w:val="004C7F8D"/>
    <w:rsid w:val="00516AE8"/>
    <w:rsid w:val="0053133A"/>
    <w:rsid w:val="00545B5A"/>
    <w:rsid w:val="0054763C"/>
    <w:rsid w:val="005550A6"/>
    <w:rsid w:val="0056074D"/>
    <w:rsid w:val="00572840"/>
    <w:rsid w:val="00576B33"/>
    <w:rsid w:val="005D30F8"/>
    <w:rsid w:val="005D3FBA"/>
    <w:rsid w:val="005D6AB9"/>
    <w:rsid w:val="005E1389"/>
    <w:rsid w:val="005F2215"/>
    <w:rsid w:val="005F670F"/>
    <w:rsid w:val="006238BA"/>
    <w:rsid w:val="00623FDC"/>
    <w:rsid w:val="00630C30"/>
    <w:rsid w:val="00652AB3"/>
    <w:rsid w:val="00664795"/>
    <w:rsid w:val="006B4B12"/>
    <w:rsid w:val="006C2F8F"/>
    <w:rsid w:val="006F1BD5"/>
    <w:rsid w:val="00714BAE"/>
    <w:rsid w:val="00724F5C"/>
    <w:rsid w:val="00730565"/>
    <w:rsid w:val="00731254"/>
    <w:rsid w:val="007451F4"/>
    <w:rsid w:val="00771C1C"/>
    <w:rsid w:val="00786929"/>
    <w:rsid w:val="00786974"/>
    <w:rsid w:val="0079532E"/>
    <w:rsid w:val="007D3FCB"/>
    <w:rsid w:val="007F5058"/>
    <w:rsid w:val="0080765E"/>
    <w:rsid w:val="00825037"/>
    <w:rsid w:val="00856A50"/>
    <w:rsid w:val="00894940"/>
    <w:rsid w:val="008A227B"/>
    <w:rsid w:val="008B773C"/>
    <w:rsid w:val="008D2BED"/>
    <w:rsid w:val="008E07FE"/>
    <w:rsid w:val="008F4C00"/>
    <w:rsid w:val="00902BF9"/>
    <w:rsid w:val="00923D3D"/>
    <w:rsid w:val="009312AD"/>
    <w:rsid w:val="0096412A"/>
    <w:rsid w:val="00983006"/>
    <w:rsid w:val="00983BC0"/>
    <w:rsid w:val="009D5FA3"/>
    <w:rsid w:val="009E7202"/>
    <w:rsid w:val="00A12B28"/>
    <w:rsid w:val="00A47D3A"/>
    <w:rsid w:val="00A714D0"/>
    <w:rsid w:val="00A7156D"/>
    <w:rsid w:val="00A7287E"/>
    <w:rsid w:val="00A865FE"/>
    <w:rsid w:val="00A962DF"/>
    <w:rsid w:val="00AC6C33"/>
    <w:rsid w:val="00AF7FC3"/>
    <w:rsid w:val="00B3005E"/>
    <w:rsid w:val="00B54EB8"/>
    <w:rsid w:val="00B57451"/>
    <w:rsid w:val="00B6080E"/>
    <w:rsid w:val="00B6718D"/>
    <w:rsid w:val="00B7009B"/>
    <w:rsid w:val="00B827BF"/>
    <w:rsid w:val="00B8288D"/>
    <w:rsid w:val="00B93AA4"/>
    <w:rsid w:val="00BC065A"/>
    <w:rsid w:val="00BE3910"/>
    <w:rsid w:val="00C21C7A"/>
    <w:rsid w:val="00C407A1"/>
    <w:rsid w:val="00C50D53"/>
    <w:rsid w:val="00C512DC"/>
    <w:rsid w:val="00C76778"/>
    <w:rsid w:val="00C81E4A"/>
    <w:rsid w:val="00C827F5"/>
    <w:rsid w:val="00C96701"/>
    <w:rsid w:val="00CD43EC"/>
    <w:rsid w:val="00CF01E1"/>
    <w:rsid w:val="00CF25AC"/>
    <w:rsid w:val="00D32BE0"/>
    <w:rsid w:val="00D32F33"/>
    <w:rsid w:val="00D44D75"/>
    <w:rsid w:val="00D62C56"/>
    <w:rsid w:val="00D76139"/>
    <w:rsid w:val="00D76DCF"/>
    <w:rsid w:val="00D8225C"/>
    <w:rsid w:val="00DD37F8"/>
    <w:rsid w:val="00DE1181"/>
    <w:rsid w:val="00DF5150"/>
    <w:rsid w:val="00E05226"/>
    <w:rsid w:val="00E07665"/>
    <w:rsid w:val="00E12682"/>
    <w:rsid w:val="00E306C4"/>
    <w:rsid w:val="00E76055"/>
    <w:rsid w:val="00E80085"/>
    <w:rsid w:val="00E820B6"/>
    <w:rsid w:val="00E82D41"/>
    <w:rsid w:val="00E906B5"/>
    <w:rsid w:val="00E90C65"/>
    <w:rsid w:val="00EA68EE"/>
    <w:rsid w:val="00EC04D2"/>
    <w:rsid w:val="00ED6969"/>
    <w:rsid w:val="00EE3124"/>
    <w:rsid w:val="00EF1CCD"/>
    <w:rsid w:val="00F357F1"/>
    <w:rsid w:val="00F56021"/>
    <w:rsid w:val="00F8261D"/>
    <w:rsid w:val="00F840D9"/>
    <w:rsid w:val="00F953D6"/>
    <w:rsid w:val="00FB3D68"/>
    <w:rsid w:val="00FD3794"/>
    <w:rsid w:val="01F22457"/>
    <w:rsid w:val="0F3C5D89"/>
    <w:rsid w:val="228D1C64"/>
    <w:rsid w:val="2BF1549E"/>
    <w:rsid w:val="2DDD2313"/>
    <w:rsid w:val="3316721E"/>
    <w:rsid w:val="37CF564B"/>
    <w:rsid w:val="3E173A5B"/>
    <w:rsid w:val="41BD284A"/>
    <w:rsid w:val="4D9D0646"/>
    <w:rsid w:val="4FCD459B"/>
    <w:rsid w:val="52233A45"/>
    <w:rsid w:val="53B2576B"/>
    <w:rsid w:val="549C2233"/>
    <w:rsid w:val="55A1161E"/>
    <w:rsid w:val="55D12D43"/>
    <w:rsid w:val="5FC62ABA"/>
    <w:rsid w:val="61AC5E5C"/>
    <w:rsid w:val="66DD19C6"/>
    <w:rsid w:val="670D53C1"/>
    <w:rsid w:val="691F1206"/>
    <w:rsid w:val="71952173"/>
    <w:rsid w:val="7E527D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9"/>
    <w:unhideWhenUsed/>
    <w:qFormat/>
    <w:uiPriority w:val="99"/>
    <w:rPr>
      <w:rFonts w:ascii="宋体" w:hAnsi="Courier New" w:eastAsia="宋体" w:cs="Courier New"/>
      <w:szCs w:val="21"/>
    </w:rPr>
  </w:style>
  <w:style w:type="paragraph" w:styleId="4">
    <w:name w:val="Document Map"/>
    <w:basedOn w:val="1"/>
    <w:link w:val="27"/>
    <w:semiHidden/>
    <w:unhideWhenUsed/>
    <w:uiPriority w:val="99"/>
    <w:rPr>
      <w:rFonts w:ascii="宋体" w:eastAsia="宋体"/>
      <w:sz w:val="18"/>
      <w:szCs w:val="18"/>
    </w:rPr>
  </w:style>
  <w:style w:type="paragraph" w:styleId="5">
    <w:name w:val="annotation text"/>
    <w:basedOn w:val="1"/>
    <w:link w:val="22"/>
    <w:semiHidden/>
    <w:unhideWhenUsed/>
    <w:qFormat/>
    <w:uiPriority w:val="99"/>
    <w:pPr>
      <w:jc w:val="left"/>
    </w:pPr>
  </w:style>
  <w:style w:type="paragraph" w:styleId="6">
    <w:name w:val="Balloon Text"/>
    <w:basedOn w:val="1"/>
    <w:link w:val="21"/>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next w:val="3"/>
    <w:qFormat/>
    <w:uiPriority w:val="39"/>
    <w:pPr>
      <w:widowControl w:val="0"/>
      <w:tabs>
        <w:tab w:val="left" w:pos="360"/>
        <w:tab w:val="right" w:leader="dot" w:pos="9061"/>
      </w:tabs>
      <w:spacing w:line="400" w:lineRule="exact"/>
      <w:jc w:val="center"/>
    </w:pPr>
    <w:rPr>
      <w:rFonts w:ascii="Times" w:hAnsi="Times" w:eastAsia="宋体" w:cs="Times New Roman"/>
      <w:bCs/>
      <w:caps/>
      <w:kern w:val="2"/>
      <w:sz w:val="21"/>
      <w:szCs w:val="24"/>
      <w:lang w:val="en-US" w:eastAsia="zh-CN" w:bidi="ar-SA"/>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23"/>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semiHidden/>
    <w:qFormat/>
    <w:uiPriority w:val="0"/>
    <w:rPr>
      <w:sz w:val="21"/>
      <w:szCs w:val="21"/>
    </w:rPr>
  </w:style>
  <w:style w:type="character" w:customStyle="1" w:styleId="16">
    <w:name w:val="标题 2 Char"/>
    <w:basedOn w:val="14"/>
    <w:link w:val="3"/>
    <w:semiHidden/>
    <w:qFormat/>
    <w:uiPriority w:val="9"/>
    <w:rPr>
      <w:rFonts w:asciiTheme="majorHAnsi" w:hAnsiTheme="majorHAnsi" w:eastAsiaTheme="majorEastAsia" w:cstheme="majorBidi"/>
      <w:b/>
      <w:bCs/>
      <w:sz w:val="32"/>
      <w:szCs w:val="32"/>
    </w:rPr>
  </w:style>
  <w:style w:type="character" w:customStyle="1" w:styleId="17">
    <w:name w:val="页眉 Char"/>
    <w:basedOn w:val="14"/>
    <w:link w:val="8"/>
    <w:qFormat/>
    <w:uiPriority w:val="99"/>
    <w:rPr>
      <w:sz w:val="18"/>
      <w:szCs w:val="18"/>
    </w:rPr>
  </w:style>
  <w:style w:type="character" w:customStyle="1" w:styleId="18">
    <w:name w:val="页脚 Char"/>
    <w:basedOn w:val="14"/>
    <w:link w:val="7"/>
    <w:qFormat/>
    <w:uiPriority w:val="99"/>
    <w:rPr>
      <w:sz w:val="18"/>
      <w:szCs w:val="18"/>
    </w:rPr>
  </w:style>
  <w:style w:type="character" w:customStyle="1" w:styleId="19">
    <w:name w:val="纯文本 Char"/>
    <w:basedOn w:val="14"/>
    <w:link w:val="2"/>
    <w:qFormat/>
    <w:uiPriority w:val="99"/>
    <w:rPr>
      <w:rFonts w:ascii="宋体" w:hAnsi="Courier New" w:eastAsia="宋体" w:cs="Courier New"/>
      <w:szCs w:val="21"/>
    </w:rPr>
  </w:style>
  <w:style w:type="paragraph" w:styleId="20">
    <w:name w:val="List Paragraph"/>
    <w:basedOn w:val="1"/>
    <w:qFormat/>
    <w:uiPriority w:val="34"/>
    <w:pPr>
      <w:ind w:firstLine="420" w:firstLineChars="200"/>
    </w:pPr>
  </w:style>
  <w:style w:type="character" w:customStyle="1" w:styleId="21">
    <w:name w:val="批注框文本 Char"/>
    <w:basedOn w:val="14"/>
    <w:link w:val="6"/>
    <w:semiHidden/>
    <w:qFormat/>
    <w:uiPriority w:val="99"/>
    <w:rPr>
      <w:sz w:val="18"/>
      <w:szCs w:val="18"/>
    </w:rPr>
  </w:style>
  <w:style w:type="character" w:customStyle="1" w:styleId="22">
    <w:name w:val="批注文字 Char"/>
    <w:basedOn w:val="14"/>
    <w:link w:val="5"/>
    <w:semiHidden/>
    <w:qFormat/>
    <w:uiPriority w:val="99"/>
    <w:rPr>
      <w:kern w:val="2"/>
      <w:sz w:val="21"/>
      <w:szCs w:val="22"/>
    </w:rPr>
  </w:style>
  <w:style w:type="character" w:customStyle="1" w:styleId="23">
    <w:name w:val="批注主题 Char"/>
    <w:basedOn w:val="22"/>
    <w:link w:val="11"/>
    <w:semiHidden/>
    <w:qFormat/>
    <w:uiPriority w:val="99"/>
    <w:rPr>
      <w:b/>
      <w:bCs/>
      <w:kern w:val="2"/>
      <w:sz w:val="21"/>
      <w:szCs w:val="22"/>
    </w:rPr>
  </w:style>
  <w:style w:type="character" w:customStyle="1" w:styleId="24">
    <w:name w:val="明显强调1"/>
    <w:basedOn w:val="14"/>
    <w:qFormat/>
    <w:uiPriority w:val="21"/>
    <w:rPr>
      <w:i/>
      <w:iCs/>
      <w:color w:val="5B9BD5" w:themeColor="accent1"/>
    </w:rPr>
  </w:style>
  <w:style w:type="paragraph" w:customStyle="1" w:styleId="25">
    <w:name w:val="样式 (西文) 仿宋_GB2312 (中文) 仿宋_GB2312 (符号) +中文正文 小四 行距: 1.5 倍行距 ..."/>
    <w:basedOn w:val="1"/>
    <w:qFormat/>
    <w:uiPriority w:val="0"/>
    <w:pPr>
      <w:spacing w:line="360" w:lineRule="auto"/>
      <w:ind w:firstLine="200" w:firstLineChars="200"/>
    </w:pPr>
    <w:rPr>
      <w:rFonts w:ascii="仿宋_GB2312" w:eastAsia="仿宋_GB2312" w:cs="宋体" w:hAnsiTheme="minorEastAsia"/>
      <w:sz w:val="24"/>
      <w:szCs w:val="20"/>
    </w:rPr>
  </w:style>
  <w:style w:type="paragraph" w:customStyle="1" w:styleId="2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文档结构图 Char"/>
    <w:basedOn w:val="14"/>
    <w:link w:val="4"/>
    <w:semiHidden/>
    <w:qFormat/>
    <w:uiPriority w:val="99"/>
    <w:rPr>
      <w:rFonts w:ascii="宋体"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495</Words>
  <Characters>2823</Characters>
  <Lines>23</Lines>
  <Paragraphs>6</Paragraphs>
  <TotalTime>8</TotalTime>
  <ScaleCrop>false</ScaleCrop>
  <LinksUpToDate>false</LinksUpToDate>
  <CharactersWithSpaces>3312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2021-09-27T06:41:00Z</dcterms:created>
  <dc:creator>齐崇崇</dc:creator>
  <cp:lastModifiedBy>dym</cp:lastModifiedBy>
  <dcterms:modified xsi:type="dcterms:W3CDTF">2021-09-29T07:25:48Z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